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ZA" w:eastAsia="en-US"/>
        </w:rPr>
        <w:id w:val="1974093992"/>
        <w:docPartObj>
          <w:docPartGallery w:val="Cover Pages"/>
          <w:docPartUnique/>
        </w:docPartObj>
      </w:sdtPr>
      <w:sdtEndPr>
        <w:rPr>
          <w:rFonts w:asciiTheme="minorHAnsi" w:eastAsiaTheme="minorHAnsi" w:hAnsiTheme="minorHAnsi" w:cstheme="minorBidi"/>
          <w:caps w:val="0"/>
        </w:rPr>
      </w:sdtEndPr>
      <w:sdtContent>
        <w:tbl>
          <w:tblPr>
            <w:tblW w:w="5197" w:type="pct"/>
            <w:jc w:val="center"/>
            <w:tblLook w:val="04A0" w:firstRow="1" w:lastRow="0" w:firstColumn="1" w:lastColumn="0" w:noHBand="0" w:noVBand="1"/>
          </w:tblPr>
          <w:tblGrid>
            <w:gridCol w:w="9606"/>
          </w:tblGrid>
          <w:tr w:rsidR="0064467B" w:rsidTr="0064467B">
            <w:trPr>
              <w:trHeight w:val="2880"/>
              <w:jc w:val="center"/>
            </w:trPr>
            <w:tc>
              <w:tcPr>
                <w:tcW w:w="5000" w:type="pct"/>
              </w:tcPr>
              <w:p w:rsidR="0064467B" w:rsidRDefault="0064467B" w:rsidP="0064467B">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ZA" w:eastAsia="en-ZA"/>
                  </w:rPr>
                  <w:drawing>
                    <wp:anchor distT="0" distB="0" distL="114300" distR="114300" simplePos="0" relativeHeight="251658240" behindDoc="0" locked="0" layoutInCell="1" allowOverlap="1" wp14:anchorId="268F8D04" wp14:editId="6C219390">
                      <wp:simplePos x="0" y="0"/>
                      <wp:positionH relativeFrom="column">
                        <wp:posOffset>1068070</wp:posOffset>
                      </wp:positionH>
                      <wp:positionV relativeFrom="paragraph">
                        <wp:posOffset>-145415</wp:posOffset>
                      </wp:positionV>
                      <wp:extent cx="3324225" cy="2133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3324225" cy="2133600"/>
                              </a:xfrm>
                              <a:prstGeom prst="rect">
                                <a:avLst/>
                              </a:prstGeom>
                            </pic:spPr>
                          </pic:pic>
                        </a:graphicData>
                      </a:graphic>
                      <wp14:sizeRelH relativeFrom="page">
                        <wp14:pctWidth>0</wp14:pctWidth>
                      </wp14:sizeRelH>
                      <wp14:sizeRelV relativeFrom="page">
                        <wp14:pctHeight>0</wp14:pctHeight>
                      </wp14:sizeRelV>
                    </wp:anchor>
                  </w:drawing>
                </w:r>
              </w:p>
            </w:tc>
          </w:tr>
          <w:tr w:rsidR="0064467B" w:rsidTr="0064467B">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4467B" w:rsidRDefault="00561C09" w:rsidP="0064467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56"/>
                        <w:lang w:val="en-ZA"/>
                      </w:rPr>
                      <w:t>School of Environmental Sciences</w:t>
                    </w:r>
                  </w:p>
                </w:tc>
              </w:sdtContent>
            </w:sdt>
          </w:tr>
          <w:tr w:rsidR="0064467B" w:rsidTr="0064467B">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4467B" w:rsidRDefault="00561C09" w:rsidP="0064467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0"/>
                        <w:szCs w:val="40"/>
                        <w:lang w:val="en-ZA"/>
                      </w:rPr>
                      <w:t>Department of Mining and Environmental Geology</w:t>
                    </w:r>
                  </w:p>
                </w:tc>
              </w:sdtContent>
            </w:sdt>
          </w:tr>
          <w:tr w:rsidR="0064467B" w:rsidTr="0064467B">
            <w:trPr>
              <w:trHeight w:val="360"/>
              <w:jc w:val="center"/>
            </w:trPr>
            <w:tc>
              <w:tcPr>
                <w:tcW w:w="5000" w:type="pct"/>
                <w:vAlign w:val="center"/>
              </w:tcPr>
              <w:p w:rsidR="0064467B" w:rsidRDefault="0064467B">
                <w:pPr>
                  <w:pStyle w:val="NoSpacing"/>
                  <w:jc w:val="center"/>
                </w:pPr>
              </w:p>
            </w:tc>
          </w:tr>
          <w:tr w:rsidR="0064467B" w:rsidTr="0064467B">
            <w:trPr>
              <w:trHeight w:val="360"/>
              <w:jc w:val="center"/>
            </w:trPr>
            <w:tc>
              <w:tcPr>
                <w:tcW w:w="5000" w:type="pct"/>
                <w:vAlign w:val="center"/>
              </w:tcPr>
              <w:p w:rsidR="0064467B" w:rsidRDefault="0064467B">
                <w:pPr>
                  <w:pStyle w:val="NoSpacing"/>
                  <w:jc w:val="center"/>
                  <w:rPr>
                    <w:b/>
                    <w:bCs/>
                  </w:rPr>
                </w:pPr>
              </w:p>
            </w:tc>
          </w:tr>
          <w:tr w:rsidR="0064467B" w:rsidTr="0064467B">
            <w:trPr>
              <w:trHeight w:val="360"/>
              <w:jc w:val="center"/>
            </w:trPr>
            <w:tc>
              <w:tcPr>
                <w:tcW w:w="5000" w:type="pct"/>
                <w:vAlign w:val="center"/>
              </w:tcPr>
              <w:p w:rsidR="0064467B" w:rsidRPr="0064467B" w:rsidRDefault="0064467B" w:rsidP="0064467B">
                <w:pPr>
                  <w:pStyle w:val="NoSpacing"/>
                  <w:ind w:left="-142" w:right="-46"/>
                  <w:jc w:val="both"/>
                  <w:rPr>
                    <w:b/>
                    <w:bCs/>
                    <w:sz w:val="32"/>
                    <w:szCs w:val="32"/>
                    <w:u w:val="single"/>
                  </w:rPr>
                </w:pPr>
                <w:r w:rsidRPr="0064467B">
                  <w:rPr>
                    <w:b/>
                    <w:bCs/>
                    <w:sz w:val="32"/>
                    <w:szCs w:val="32"/>
                    <w:u w:val="single"/>
                  </w:rPr>
                  <w:t>DISCUSSION OF PLATE TECTONICS IN RELATION TO ORE FORMATION</w:t>
                </w:r>
              </w:p>
            </w:tc>
          </w:tr>
        </w:tbl>
        <w:p w:rsidR="0064467B" w:rsidRDefault="0064467B"/>
        <w:tbl>
          <w:tblPr>
            <w:tblStyle w:val="TableGrid"/>
            <w:tblW w:w="0" w:type="auto"/>
            <w:tblLook w:val="04A0" w:firstRow="1" w:lastRow="0" w:firstColumn="1" w:lastColumn="0" w:noHBand="0" w:noVBand="1"/>
          </w:tblPr>
          <w:tblGrid>
            <w:gridCol w:w="2376"/>
            <w:gridCol w:w="6866"/>
          </w:tblGrid>
          <w:tr w:rsidR="008B776C" w:rsidTr="008B776C">
            <w:tc>
              <w:tcPr>
                <w:tcW w:w="2376" w:type="dxa"/>
                <w:shd w:val="clear" w:color="auto" w:fill="A6A6A6" w:themeFill="background1" w:themeFillShade="A6"/>
              </w:tcPr>
              <w:p w:rsidR="008B776C" w:rsidRPr="008B776C" w:rsidRDefault="008B776C">
                <w:pPr>
                  <w:rPr>
                    <w:b/>
                    <w:sz w:val="24"/>
                    <w:szCs w:val="24"/>
                  </w:rPr>
                </w:pPr>
                <w:r w:rsidRPr="008B776C">
                  <w:rPr>
                    <w:b/>
                    <w:sz w:val="24"/>
                    <w:szCs w:val="24"/>
                  </w:rPr>
                  <w:t>STUDENT NUMBER</w:t>
                </w:r>
              </w:p>
            </w:tc>
            <w:tc>
              <w:tcPr>
                <w:tcW w:w="6866" w:type="dxa"/>
              </w:tcPr>
              <w:p w:rsidR="008B776C" w:rsidRPr="008B776C" w:rsidRDefault="008B776C">
                <w:pPr>
                  <w:rPr>
                    <w:sz w:val="24"/>
                    <w:szCs w:val="24"/>
                  </w:rPr>
                </w:pPr>
                <w:r w:rsidRPr="008B776C">
                  <w:rPr>
                    <w:sz w:val="24"/>
                    <w:szCs w:val="24"/>
                  </w:rPr>
                  <w:t>11602169</w:t>
                </w:r>
              </w:p>
            </w:tc>
          </w:tr>
          <w:tr w:rsidR="008B776C" w:rsidTr="008B776C">
            <w:tc>
              <w:tcPr>
                <w:tcW w:w="2376" w:type="dxa"/>
                <w:shd w:val="clear" w:color="auto" w:fill="A6A6A6" w:themeFill="background1" w:themeFillShade="A6"/>
              </w:tcPr>
              <w:p w:rsidR="008B776C" w:rsidRPr="008B776C" w:rsidRDefault="008B776C">
                <w:pPr>
                  <w:rPr>
                    <w:b/>
                    <w:sz w:val="24"/>
                    <w:szCs w:val="24"/>
                  </w:rPr>
                </w:pPr>
                <w:r w:rsidRPr="008B776C">
                  <w:rPr>
                    <w:b/>
                    <w:sz w:val="24"/>
                    <w:szCs w:val="24"/>
                  </w:rPr>
                  <w:t>FULL NAMES</w:t>
                </w:r>
              </w:p>
            </w:tc>
            <w:tc>
              <w:tcPr>
                <w:tcW w:w="6866" w:type="dxa"/>
              </w:tcPr>
              <w:p w:rsidR="008B776C" w:rsidRPr="008B776C" w:rsidRDefault="008B776C">
                <w:pPr>
                  <w:rPr>
                    <w:sz w:val="24"/>
                    <w:szCs w:val="24"/>
                  </w:rPr>
                </w:pPr>
                <w:r w:rsidRPr="008B776C">
                  <w:rPr>
                    <w:sz w:val="24"/>
                    <w:szCs w:val="24"/>
                  </w:rPr>
                  <w:t>MBEDZI ADAM</w:t>
                </w:r>
              </w:p>
            </w:tc>
          </w:tr>
          <w:tr w:rsidR="008B776C" w:rsidTr="008B776C">
            <w:tc>
              <w:tcPr>
                <w:tcW w:w="2376" w:type="dxa"/>
                <w:shd w:val="clear" w:color="auto" w:fill="A6A6A6" w:themeFill="background1" w:themeFillShade="A6"/>
              </w:tcPr>
              <w:p w:rsidR="008B776C" w:rsidRPr="008B776C" w:rsidRDefault="008B776C">
                <w:pPr>
                  <w:rPr>
                    <w:b/>
                    <w:sz w:val="24"/>
                    <w:szCs w:val="24"/>
                  </w:rPr>
                </w:pPr>
                <w:r w:rsidRPr="008B776C">
                  <w:rPr>
                    <w:b/>
                    <w:sz w:val="24"/>
                    <w:szCs w:val="24"/>
                  </w:rPr>
                  <w:t>COURSE</w:t>
                </w:r>
              </w:p>
            </w:tc>
            <w:tc>
              <w:tcPr>
                <w:tcW w:w="6866" w:type="dxa"/>
              </w:tcPr>
              <w:p w:rsidR="008B776C" w:rsidRPr="008B776C" w:rsidRDefault="008B776C">
                <w:pPr>
                  <w:rPr>
                    <w:sz w:val="24"/>
                    <w:szCs w:val="24"/>
                  </w:rPr>
                </w:pPr>
                <w:r w:rsidRPr="008B776C">
                  <w:rPr>
                    <w:sz w:val="24"/>
                    <w:szCs w:val="24"/>
                  </w:rPr>
                  <w:t>MEG3641: EXPLORATION AND MINING GEOLOGY</w:t>
                </w:r>
              </w:p>
            </w:tc>
          </w:tr>
          <w:tr w:rsidR="008B776C" w:rsidTr="008B776C">
            <w:tc>
              <w:tcPr>
                <w:tcW w:w="2376" w:type="dxa"/>
                <w:shd w:val="clear" w:color="auto" w:fill="A6A6A6" w:themeFill="background1" w:themeFillShade="A6"/>
              </w:tcPr>
              <w:p w:rsidR="008B776C" w:rsidRPr="008B776C" w:rsidRDefault="008B776C">
                <w:pPr>
                  <w:rPr>
                    <w:b/>
                    <w:sz w:val="24"/>
                    <w:szCs w:val="24"/>
                  </w:rPr>
                </w:pPr>
                <w:r w:rsidRPr="008B776C">
                  <w:rPr>
                    <w:b/>
                    <w:sz w:val="24"/>
                    <w:szCs w:val="24"/>
                  </w:rPr>
                  <w:t>LECTURER</w:t>
                </w:r>
              </w:p>
            </w:tc>
            <w:tc>
              <w:tcPr>
                <w:tcW w:w="6866" w:type="dxa"/>
              </w:tcPr>
              <w:p w:rsidR="008B776C" w:rsidRPr="008B776C" w:rsidRDefault="008B776C">
                <w:pPr>
                  <w:rPr>
                    <w:sz w:val="24"/>
                    <w:szCs w:val="24"/>
                  </w:rPr>
                </w:pPr>
                <w:r w:rsidRPr="008B776C">
                  <w:rPr>
                    <w:sz w:val="24"/>
                    <w:szCs w:val="24"/>
                  </w:rPr>
                  <w:t>PROF. J.S. OGOLA</w:t>
                </w:r>
              </w:p>
            </w:tc>
          </w:tr>
        </w:tbl>
        <w:p w:rsidR="0064467B" w:rsidRDefault="0064467B"/>
        <w:tbl>
          <w:tblPr>
            <w:tblpPr w:leftFromText="187" w:rightFromText="187" w:horzAnchor="margin" w:tblpXSpec="center" w:tblpYSpec="bottom"/>
            <w:tblW w:w="5000" w:type="pct"/>
            <w:tblLook w:val="04A0" w:firstRow="1" w:lastRow="0" w:firstColumn="1" w:lastColumn="0" w:noHBand="0" w:noVBand="1"/>
          </w:tblPr>
          <w:tblGrid>
            <w:gridCol w:w="9242"/>
          </w:tblGrid>
          <w:tr w:rsidR="0064467B">
            <w:tc>
              <w:tcPr>
                <w:tcW w:w="5000" w:type="pct"/>
              </w:tcPr>
              <w:p w:rsidR="0064467B" w:rsidRDefault="0064467B">
                <w:pPr>
                  <w:pStyle w:val="NoSpacing"/>
                </w:pPr>
              </w:p>
            </w:tc>
          </w:tr>
        </w:tbl>
        <w:p w:rsidR="0064467B" w:rsidRDefault="0064467B"/>
        <w:p w:rsidR="00F21216" w:rsidRDefault="0064467B">
          <w:r>
            <w:br w:type="page"/>
          </w:r>
        </w:p>
        <w:p w:rsidR="00F21216" w:rsidRDefault="00F21216" w:rsidP="00F21216">
          <w:pPr>
            <w:jc w:val="center"/>
            <w:rPr>
              <w:sz w:val="36"/>
              <w:szCs w:val="36"/>
            </w:rPr>
          </w:pPr>
          <w:r>
            <w:rPr>
              <w:sz w:val="36"/>
              <w:szCs w:val="36"/>
            </w:rPr>
            <w:lastRenderedPageBreak/>
            <w:t>CONTENTS</w:t>
          </w:r>
        </w:p>
        <w:p w:rsidR="00F21216" w:rsidRPr="00F21216" w:rsidRDefault="00F21216" w:rsidP="00F21216">
          <w:pPr>
            <w:pStyle w:val="ListParagraph"/>
            <w:numPr>
              <w:ilvl w:val="0"/>
              <w:numId w:val="1"/>
            </w:numPr>
            <w:jc w:val="both"/>
          </w:pPr>
          <w:r>
            <w:rPr>
              <w:sz w:val="28"/>
              <w:szCs w:val="28"/>
            </w:rPr>
            <w:t>Introduction……………………………………………………………………………………</w:t>
          </w:r>
          <w:r w:rsidR="000B2671">
            <w:rPr>
              <w:sz w:val="28"/>
              <w:szCs w:val="28"/>
            </w:rPr>
            <w:t>………</w:t>
          </w:r>
          <w:r w:rsidR="000B2671">
            <w:rPr>
              <w:sz w:val="28"/>
              <w:szCs w:val="28"/>
            </w:rPr>
            <w:tab/>
            <w:t>2</w:t>
          </w:r>
        </w:p>
        <w:p w:rsidR="00F21216" w:rsidRPr="00F21216" w:rsidRDefault="00F21216" w:rsidP="00F21216">
          <w:pPr>
            <w:pStyle w:val="ListParagraph"/>
            <w:numPr>
              <w:ilvl w:val="0"/>
              <w:numId w:val="1"/>
            </w:numPr>
            <w:jc w:val="both"/>
          </w:pPr>
          <w:r>
            <w:rPr>
              <w:sz w:val="28"/>
              <w:szCs w:val="28"/>
            </w:rPr>
            <w:t>Ore formation and plate tectonics……………………………………………………</w:t>
          </w:r>
          <w:r w:rsidR="000B2671">
            <w:rPr>
              <w:sz w:val="28"/>
              <w:szCs w:val="28"/>
            </w:rPr>
            <w:t>……..</w:t>
          </w:r>
          <w:r w:rsidR="000B2671">
            <w:rPr>
              <w:sz w:val="28"/>
              <w:szCs w:val="28"/>
            </w:rPr>
            <w:tab/>
            <w:t>2</w:t>
          </w:r>
        </w:p>
        <w:p w:rsidR="00F21216" w:rsidRDefault="00F21216" w:rsidP="00F21216">
          <w:pPr>
            <w:pStyle w:val="ListParagraph"/>
            <w:numPr>
              <w:ilvl w:val="1"/>
              <w:numId w:val="1"/>
            </w:numPr>
            <w:jc w:val="both"/>
            <w:rPr>
              <w:sz w:val="28"/>
              <w:szCs w:val="28"/>
            </w:rPr>
          </w:pPr>
          <w:r>
            <w:rPr>
              <w:sz w:val="28"/>
              <w:szCs w:val="28"/>
            </w:rPr>
            <w:t xml:space="preserve"> </w:t>
          </w:r>
          <w:r w:rsidRPr="00F21216">
            <w:rPr>
              <w:sz w:val="28"/>
              <w:szCs w:val="28"/>
            </w:rPr>
            <w:t>Divergent plate margins</w:t>
          </w:r>
          <w:r>
            <w:rPr>
              <w:sz w:val="28"/>
              <w:szCs w:val="28"/>
            </w:rPr>
            <w:t>………………………………………………………………</w:t>
          </w:r>
          <w:r w:rsidR="000B2671">
            <w:rPr>
              <w:sz w:val="28"/>
              <w:szCs w:val="28"/>
            </w:rPr>
            <w:t>……</w:t>
          </w:r>
          <w:r w:rsidR="000B2671">
            <w:rPr>
              <w:sz w:val="28"/>
              <w:szCs w:val="28"/>
            </w:rPr>
            <w:tab/>
            <w:t>3</w:t>
          </w:r>
        </w:p>
        <w:p w:rsidR="00F21216" w:rsidRDefault="00F21216" w:rsidP="00F21216">
          <w:pPr>
            <w:pStyle w:val="ListParagraph"/>
            <w:numPr>
              <w:ilvl w:val="1"/>
              <w:numId w:val="1"/>
            </w:numPr>
            <w:jc w:val="both"/>
            <w:rPr>
              <w:sz w:val="28"/>
              <w:szCs w:val="28"/>
            </w:rPr>
          </w:pPr>
          <w:r>
            <w:rPr>
              <w:sz w:val="28"/>
              <w:szCs w:val="28"/>
            </w:rPr>
            <w:t xml:space="preserve"> Convergent plate margins…………………………………………………………</w:t>
          </w:r>
          <w:r w:rsidR="000B2671">
            <w:rPr>
              <w:sz w:val="28"/>
              <w:szCs w:val="28"/>
            </w:rPr>
            <w:t>………</w:t>
          </w:r>
          <w:r w:rsidR="000B2671">
            <w:rPr>
              <w:sz w:val="28"/>
              <w:szCs w:val="28"/>
            </w:rPr>
            <w:tab/>
            <w:t>4</w:t>
          </w:r>
        </w:p>
        <w:p w:rsidR="009F101B" w:rsidRDefault="00972576" w:rsidP="00F21216">
          <w:pPr>
            <w:pStyle w:val="ListParagraph"/>
            <w:numPr>
              <w:ilvl w:val="1"/>
              <w:numId w:val="1"/>
            </w:numPr>
            <w:jc w:val="both"/>
            <w:rPr>
              <w:sz w:val="28"/>
              <w:szCs w:val="28"/>
            </w:rPr>
          </w:pPr>
          <w:r>
            <w:rPr>
              <w:sz w:val="28"/>
              <w:szCs w:val="28"/>
            </w:rPr>
            <w:t xml:space="preserve"> Cratonic rift systems</w:t>
          </w:r>
          <w:r w:rsidR="009F101B">
            <w:rPr>
              <w:sz w:val="28"/>
              <w:szCs w:val="28"/>
            </w:rPr>
            <w:t>……………………………………………………</w:t>
          </w:r>
          <w:r>
            <w:rPr>
              <w:sz w:val="28"/>
              <w:szCs w:val="28"/>
            </w:rPr>
            <w:t>……………</w:t>
          </w:r>
          <w:r w:rsidR="000B2671">
            <w:rPr>
              <w:sz w:val="28"/>
              <w:szCs w:val="28"/>
            </w:rPr>
            <w:t>………</w:t>
          </w:r>
          <w:r w:rsidR="000B2671">
            <w:rPr>
              <w:sz w:val="28"/>
              <w:szCs w:val="28"/>
            </w:rPr>
            <w:tab/>
            <w:t>5</w:t>
          </w:r>
        </w:p>
        <w:p w:rsidR="00972576" w:rsidRDefault="00972576" w:rsidP="00F21216">
          <w:pPr>
            <w:pStyle w:val="ListParagraph"/>
            <w:numPr>
              <w:ilvl w:val="1"/>
              <w:numId w:val="1"/>
            </w:numPr>
            <w:jc w:val="both"/>
            <w:rPr>
              <w:sz w:val="28"/>
              <w:szCs w:val="28"/>
            </w:rPr>
          </w:pPr>
          <w:r>
            <w:rPr>
              <w:sz w:val="28"/>
              <w:szCs w:val="28"/>
            </w:rPr>
            <w:t xml:space="preserve"> Cratonic basins……………………………………………………………………...</w:t>
          </w:r>
          <w:r w:rsidR="000B2671">
            <w:rPr>
              <w:sz w:val="28"/>
              <w:szCs w:val="28"/>
            </w:rPr>
            <w:t>...........</w:t>
          </w:r>
          <w:r w:rsidR="000B2671">
            <w:rPr>
              <w:sz w:val="28"/>
              <w:szCs w:val="28"/>
            </w:rPr>
            <w:tab/>
            <w:t>6</w:t>
          </w:r>
        </w:p>
        <w:p w:rsidR="009F101B" w:rsidRDefault="009F101B" w:rsidP="009F101B">
          <w:pPr>
            <w:pStyle w:val="ListParagraph"/>
            <w:numPr>
              <w:ilvl w:val="0"/>
              <w:numId w:val="1"/>
            </w:numPr>
            <w:jc w:val="both"/>
            <w:rPr>
              <w:sz w:val="28"/>
              <w:szCs w:val="28"/>
            </w:rPr>
          </w:pPr>
          <w:r>
            <w:rPr>
              <w:sz w:val="28"/>
              <w:szCs w:val="28"/>
            </w:rPr>
            <w:t>Conclusion………………………………………………………………………………………</w:t>
          </w:r>
          <w:r w:rsidR="000B2671">
            <w:rPr>
              <w:sz w:val="28"/>
              <w:szCs w:val="28"/>
            </w:rPr>
            <w:t>……….</w:t>
          </w:r>
          <w:r w:rsidR="000B2671">
            <w:rPr>
              <w:sz w:val="28"/>
              <w:szCs w:val="28"/>
            </w:rPr>
            <w:tab/>
            <w:t>7</w:t>
          </w:r>
        </w:p>
        <w:p w:rsidR="000B2671" w:rsidRDefault="000B2671" w:rsidP="009F101B">
          <w:pPr>
            <w:pStyle w:val="ListParagraph"/>
            <w:numPr>
              <w:ilvl w:val="0"/>
              <w:numId w:val="1"/>
            </w:numPr>
            <w:jc w:val="both"/>
            <w:rPr>
              <w:sz w:val="28"/>
              <w:szCs w:val="28"/>
            </w:rPr>
          </w:pPr>
          <w:r>
            <w:rPr>
              <w:sz w:val="28"/>
              <w:szCs w:val="28"/>
            </w:rPr>
            <w:t>References………………………………………………………………………………………………</w:t>
          </w:r>
          <w:r>
            <w:rPr>
              <w:sz w:val="28"/>
              <w:szCs w:val="28"/>
            </w:rPr>
            <w:tab/>
            <w:t>8</w:t>
          </w: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9F101B" w:rsidRDefault="009F101B" w:rsidP="009F101B">
          <w:pPr>
            <w:jc w:val="both"/>
            <w:rPr>
              <w:sz w:val="28"/>
              <w:szCs w:val="28"/>
            </w:rPr>
          </w:pPr>
        </w:p>
        <w:p w:rsidR="00D130E7" w:rsidRDefault="00D130E7" w:rsidP="009F101B">
          <w:pPr>
            <w:jc w:val="both"/>
            <w:rPr>
              <w:sz w:val="28"/>
              <w:szCs w:val="28"/>
            </w:rPr>
          </w:pPr>
        </w:p>
        <w:p w:rsidR="00311941" w:rsidRDefault="00311941" w:rsidP="00311941">
          <w:pPr>
            <w:pStyle w:val="ListParagraph"/>
            <w:numPr>
              <w:ilvl w:val="0"/>
              <w:numId w:val="2"/>
            </w:numPr>
            <w:jc w:val="both"/>
            <w:rPr>
              <w:sz w:val="28"/>
              <w:szCs w:val="28"/>
            </w:rPr>
          </w:pPr>
          <w:r>
            <w:rPr>
              <w:sz w:val="28"/>
              <w:szCs w:val="28"/>
            </w:rPr>
            <w:t xml:space="preserve">Introduction </w:t>
          </w:r>
        </w:p>
        <w:p w:rsidR="00321AFD" w:rsidRDefault="00321AFD" w:rsidP="00311941">
          <w:pPr>
            <w:ind w:left="360"/>
            <w:jc w:val="both"/>
            <w:rPr>
              <w:sz w:val="24"/>
              <w:szCs w:val="24"/>
            </w:rPr>
          </w:pPr>
          <w:r>
            <w:rPr>
              <w:sz w:val="24"/>
              <w:szCs w:val="24"/>
            </w:rPr>
            <w:t xml:space="preserve">The earth’s crust is broadly divided into continental crust of approximately granitic i.e. felsic in composition and oceanic crust of roughly basaltic i.e. mafic in composition. The characteristics of earth’s crust are largely the direct or indirect result of motions of the lithosphere. The theory of plate tectonics describes these motions and accounts for most observable tectonic activity in the earth and the tectonic history recorded in the ocean basins (Moore </w:t>
          </w:r>
          <w:r>
            <w:rPr>
              <w:i/>
              <w:sz w:val="24"/>
              <w:szCs w:val="24"/>
            </w:rPr>
            <w:t xml:space="preserve">et al, </w:t>
          </w:r>
          <w:r>
            <w:rPr>
              <w:sz w:val="24"/>
              <w:szCs w:val="24"/>
            </w:rPr>
            <w:t>1995).</w:t>
          </w:r>
        </w:p>
        <w:p w:rsidR="000B58ED" w:rsidRDefault="00FD2446" w:rsidP="00311941">
          <w:pPr>
            <w:ind w:left="360"/>
            <w:jc w:val="both"/>
            <w:rPr>
              <w:sz w:val="24"/>
              <w:szCs w:val="24"/>
            </w:rPr>
          </w:pPr>
          <w:r>
            <w:rPr>
              <w:sz w:val="24"/>
              <w:szCs w:val="24"/>
            </w:rPr>
            <w:t>Tectonic plates are composed of oceanic lithosphere and thicker continental</w:t>
          </w:r>
          <w:r w:rsidR="00970F01">
            <w:rPr>
              <w:sz w:val="24"/>
              <w:szCs w:val="24"/>
            </w:rPr>
            <w:t xml:space="preserve"> lithosphere, each topped by its own kind of crust. Along convergent boundaries, subduction carries plates into the mantle; the material lost is roughly balanced by the formation of new oceanic crust along divergent margins by seafloor spreading. Tectonic plates are able to move because the earth’s lithosphere has a higher strength and lower density than the underlying asthenosphere. The key principle in plate tectonics is that the lithosphere exists as separate and distinct tectonic plates, which ride on the fluid-like (visco-elastic solid) asthenosphere</w:t>
          </w:r>
          <w:r w:rsidR="0015547D">
            <w:rPr>
              <w:sz w:val="24"/>
              <w:szCs w:val="24"/>
            </w:rPr>
            <w:t xml:space="preserve"> (</w:t>
          </w:r>
          <w:proofErr w:type="gramStart"/>
          <w:r w:rsidR="0015547D">
            <w:rPr>
              <w:sz w:val="24"/>
              <w:szCs w:val="24"/>
            </w:rPr>
            <w:t>Winter</w:t>
          </w:r>
          <w:proofErr w:type="gramEnd"/>
          <w:r w:rsidR="0015547D">
            <w:rPr>
              <w:sz w:val="24"/>
              <w:szCs w:val="24"/>
            </w:rPr>
            <w:t>, 2010)</w:t>
          </w:r>
          <w:r w:rsidR="00970F01">
            <w:rPr>
              <w:sz w:val="24"/>
              <w:szCs w:val="24"/>
            </w:rPr>
            <w:t>.</w:t>
          </w:r>
        </w:p>
        <w:p w:rsidR="000B58ED" w:rsidRDefault="000B58ED" w:rsidP="000B58ED">
          <w:pPr>
            <w:pStyle w:val="ListParagraph"/>
            <w:numPr>
              <w:ilvl w:val="0"/>
              <w:numId w:val="2"/>
            </w:numPr>
            <w:jc w:val="both"/>
            <w:rPr>
              <w:sz w:val="28"/>
              <w:szCs w:val="28"/>
            </w:rPr>
          </w:pPr>
          <w:r>
            <w:rPr>
              <w:sz w:val="28"/>
              <w:szCs w:val="28"/>
            </w:rPr>
            <w:t>Ore Formation and Plate Tectonics</w:t>
          </w:r>
        </w:p>
        <w:p w:rsidR="002432E2" w:rsidRPr="00E049B0" w:rsidRDefault="0015547D" w:rsidP="002432E2">
          <w:pPr>
            <w:ind w:left="360"/>
            <w:jc w:val="both"/>
            <w:rPr>
              <w:sz w:val="24"/>
              <w:szCs w:val="24"/>
            </w:rPr>
          </w:pPr>
          <w:r>
            <w:rPr>
              <w:sz w:val="24"/>
              <w:szCs w:val="24"/>
            </w:rPr>
            <w:t>Plate tectonics correspond to crustal evolution in providing</w:t>
          </w:r>
          <w:r w:rsidR="002432E2" w:rsidRPr="00E049B0">
            <w:rPr>
              <w:sz w:val="24"/>
              <w:szCs w:val="24"/>
            </w:rPr>
            <w:t xml:space="preserve"> the basis in understanding the distribution and origin of mineral and energy deposits. Plate tectonics is the underlying mechanism for generating vast majority of ore deposits. The relationship of plate tectonics and mineral deposits is significant on three grounds:</w:t>
          </w:r>
        </w:p>
        <w:p w:rsidR="00E049B0" w:rsidRDefault="002432E2" w:rsidP="002432E2">
          <w:pPr>
            <w:pStyle w:val="ListParagraph"/>
            <w:numPr>
              <w:ilvl w:val="0"/>
              <w:numId w:val="3"/>
            </w:numPr>
            <w:jc w:val="both"/>
            <w:rPr>
              <w:sz w:val="24"/>
              <w:szCs w:val="24"/>
            </w:rPr>
          </w:pPr>
          <w:r w:rsidRPr="00E049B0">
            <w:rPr>
              <w:sz w:val="24"/>
              <w:szCs w:val="24"/>
            </w:rPr>
            <w:t>Geological processes</w:t>
          </w:r>
          <w:r w:rsidR="00E049B0">
            <w:rPr>
              <w:sz w:val="24"/>
              <w:szCs w:val="24"/>
            </w:rPr>
            <w:t xml:space="preserve"> operating due to energy released at plate boundaries control the process of mineral deposition.</w:t>
          </w:r>
          <w:r w:rsidR="00CD6866">
            <w:rPr>
              <w:sz w:val="24"/>
              <w:szCs w:val="24"/>
            </w:rPr>
            <w:t xml:space="preserve"> These include the internal processes to magma such as fractional crystallization and liquid immiscibility, hydrothermal processes (these processes are the physico-chemical phenomena and reactions caused by movements of fluids within the crust, often as a consequence of magmatic intrusion or tectonic upheavals); and metamorphic</w:t>
          </w:r>
          <w:r w:rsidR="00C651F4">
            <w:rPr>
              <w:sz w:val="24"/>
              <w:szCs w:val="24"/>
            </w:rPr>
            <w:t xml:space="preserve"> processes.</w:t>
          </w:r>
        </w:p>
        <w:p w:rsidR="00E049B0" w:rsidRDefault="00E049B0" w:rsidP="002432E2">
          <w:pPr>
            <w:pStyle w:val="ListParagraph"/>
            <w:numPr>
              <w:ilvl w:val="0"/>
              <w:numId w:val="3"/>
            </w:numPr>
            <w:jc w:val="both"/>
            <w:rPr>
              <w:sz w:val="24"/>
              <w:szCs w:val="24"/>
            </w:rPr>
          </w:pPr>
          <w:r>
            <w:rPr>
              <w:sz w:val="24"/>
              <w:szCs w:val="24"/>
            </w:rPr>
            <w:t xml:space="preserve">Mineral deposits form in particular tectonic settings which </w:t>
          </w:r>
          <w:r w:rsidR="00C651F4">
            <w:rPr>
              <w:sz w:val="24"/>
              <w:szCs w:val="24"/>
            </w:rPr>
            <w:t>are governed by plate tectonics such as oceanic ridges, rift valleys and others.</w:t>
          </w:r>
        </w:p>
        <w:p w:rsidR="00C651F4" w:rsidRDefault="00E049B0" w:rsidP="002432E2">
          <w:pPr>
            <w:pStyle w:val="ListParagraph"/>
            <w:numPr>
              <w:ilvl w:val="0"/>
              <w:numId w:val="3"/>
            </w:numPr>
            <w:jc w:val="both"/>
            <w:rPr>
              <w:sz w:val="24"/>
              <w:szCs w:val="24"/>
            </w:rPr>
          </w:pPr>
          <w:r>
            <w:rPr>
              <w:sz w:val="24"/>
              <w:szCs w:val="24"/>
            </w:rPr>
            <w:t>Reconstruction of fragmented continents can provide a useful basis for exploration of new mineral deposits.</w:t>
          </w:r>
        </w:p>
        <w:p w:rsidR="00884D40" w:rsidRDefault="00C651F4" w:rsidP="00884D40">
          <w:pPr>
            <w:ind w:left="284"/>
            <w:jc w:val="both"/>
            <w:rPr>
              <w:sz w:val="24"/>
              <w:szCs w:val="24"/>
            </w:rPr>
          </w:pPr>
          <w:r>
            <w:rPr>
              <w:sz w:val="24"/>
              <w:szCs w:val="24"/>
            </w:rPr>
            <w:t xml:space="preserve">A plethora of requirements must be fulfilled in any tectonic setting for the production and accumulation of </w:t>
          </w:r>
          <w:r w:rsidR="00884D40">
            <w:rPr>
              <w:sz w:val="24"/>
              <w:szCs w:val="24"/>
            </w:rPr>
            <w:t>minerals. Most of the tectonic settings meet these requirements and below is a diagram showing different tectonic settings that are likely to meet these requirements.</w:t>
          </w:r>
        </w:p>
        <w:p w:rsidR="00884D40" w:rsidRDefault="00884D40" w:rsidP="00884D40">
          <w:pPr>
            <w:ind w:left="284"/>
            <w:jc w:val="both"/>
            <w:rPr>
              <w:sz w:val="24"/>
              <w:szCs w:val="24"/>
            </w:rPr>
          </w:pPr>
        </w:p>
        <w:p w:rsidR="00884D40" w:rsidRDefault="00884D40" w:rsidP="00884D40">
          <w:pPr>
            <w:ind w:left="284"/>
            <w:jc w:val="both"/>
            <w:rPr>
              <w:sz w:val="24"/>
              <w:szCs w:val="24"/>
            </w:rPr>
          </w:pPr>
        </w:p>
        <w:p w:rsidR="004528F5" w:rsidRDefault="004528F5" w:rsidP="004528F5">
          <w:pPr>
            <w:keepNext/>
            <w:ind w:left="-567"/>
            <w:jc w:val="both"/>
          </w:pPr>
          <w:r>
            <w:rPr>
              <w:noProof/>
              <w:lang w:eastAsia="en-ZA"/>
            </w:rPr>
            <w:lastRenderedPageBreak/>
            <w:drawing>
              <wp:inline distT="0" distB="0" distL="0" distR="0" wp14:anchorId="5F26F598" wp14:editId="74A8B2D7">
                <wp:extent cx="6553200" cy="401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16.gif"/>
                        <pic:cNvPicPr/>
                      </pic:nvPicPr>
                      <pic:blipFill>
                        <a:blip r:embed="rId10">
                          <a:extLst>
                            <a:ext uri="{28A0092B-C50C-407E-A947-70E740481C1C}">
                              <a14:useLocalDpi xmlns:a14="http://schemas.microsoft.com/office/drawing/2010/main" val="0"/>
                            </a:ext>
                          </a:extLst>
                        </a:blip>
                        <a:stretch>
                          <a:fillRect/>
                        </a:stretch>
                      </pic:blipFill>
                      <pic:spPr>
                        <a:xfrm>
                          <a:off x="0" y="0"/>
                          <a:ext cx="6561196" cy="4014918"/>
                        </a:xfrm>
                        <a:prstGeom prst="rect">
                          <a:avLst/>
                        </a:prstGeom>
                      </pic:spPr>
                    </pic:pic>
                  </a:graphicData>
                </a:graphic>
              </wp:inline>
            </w:drawing>
          </w:r>
        </w:p>
        <w:p w:rsidR="00050F7E" w:rsidRDefault="004528F5" w:rsidP="00A824D1">
          <w:pPr>
            <w:pStyle w:val="Caption"/>
            <w:jc w:val="both"/>
          </w:pPr>
          <w:r>
            <w:t xml:space="preserve">Figure </w:t>
          </w:r>
          <w:r w:rsidR="00A10285">
            <w:fldChar w:fldCharType="begin"/>
          </w:r>
          <w:r w:rsidR="00A10285">
            <w:instrText xml:space="preserve"> SEQ Figure \* ARABIC </w:instrText>
          </w:r>
          <w:r w:rsidR="00A10285">
            <w:fldChar w:fldCharType="separate"/>
          </w:r>
          <w:r w:rsidR="0089736B">
            <w:rPr>
              <w:noProof/>
            </w:rPr>
            <w:t>1</w:t>
          </w:r>
          <w:r w:rsidR="00A10285">
            <w:rPr>
              <w:noProof/>
            </w:rPr>
            <w:fldChar w:fldCharType="end"/>
          </w:r>
          <w:r>
            <w:t>: Tectonic setting meeting different requirements of mineral segregation.</w:t>
          </w:r>
        </w:p>
        <w:p w:rsidR="00E00DFD" w:rsidRDefault="00050F7E" w:rsidP="00E00DFD">
          <w:pPr>
            <w:pStyle w:val="ListParagraph"/>
            <w:numPr>
              <w:ilvl w:val="1"/>
              <w:numId w:val="2"/>
            </w:numPr>
            <w:ind w:left="284" w:hanging="437"/>
            <w:rPr>
              <w:sz w:val="28"/>
              <w:szCs w:val="28"/>
            </w:rPr>
          </w:pPr>
          <w:r>
            <w:rPr>
              <w:sz w:val="28"/>
              <w:szCs w:val="28"/>
            </w:rPr>
            <w:t xml:space="preserve"> Divergent plate margins</w:t>
          </w:r>
        </w:p>
        <w:p w:rsidR="00D130E7" w:rsidRDefault="00D130E7" w:rsidP="00E00DFD">
          <w:pPr>
            <w:pStyle w:val="ListParagraph"/>
            <w:ind w:left="-142"/>
            <w:jc w:val="both"/>
            <w:rPr>
              <w:rFonts w:cstheme="minorHAnsi"/>
              <w:sz w:val="24"/>
              <w:szCs w:val="24"/>
            </w:rPr>
          </w:pPr>
          <w:r>
            <w:rPr>
              <w:rFonts w:cstheme="minorHAnsi"/>
              <w:sz w:val="24"/>
              <w:szCs w:val="24"/>
            </w:rPr>
            <w:t xml:space="preserve">Divergent boundary occurs where two plates slide apart from each other; and appears on the crust (oceanic or continental) as mid-oceanic ridges such as Mid-Atlantic Ridge and active zones of rifting such as Africa’s East African Rift Valley. </w:t>
          </w:r>
        </w:p>
        <w:p w:rsidR="00A824D1" w:rsidRDefault="00A824D1" w:rsidP="00E00DFD">
          <w:pPr>
            <w:pStyle w:val="ListParagraph"/>
            <w:ind w:left="-142"/>
            <w:jc w:val="both"/>
            <w:rPr>
              <w:rFonts w:cstheme="minorHAnsi"/>
              <w:sz w:val="24"/>
              <w:szCs w:val="24"/>
            </w:rPr>
          </w:pPr>
        </w:p>
        <w:p w:rsidR="00A824D1" w:rsidRPr="003E625B" w:rsidRDefault="00050F7E" w:rsidP="003E625B">
          <w:pPr>
            <w:pStyle w:val="ListParagraph"/>
            <w:ind w:left="-142"/>
            <w:jc w:val="both"/>
            <w:rPr>
              <w:rFonts w:cstheme="minorHAnsi"/>
              <w:sz w:val="24"/>
              <w:szCs w:val="24"/>
            </w:rPr>
          </w:pPr>
          <w:r w:rsidRPr="00E00DFD">
            <w:rPr>
              <w:rFonts w:cstheme="minorHAnsi"/>
              <w:sz w:val="24"/>
              <w:szCs w:val="24"/>
            </w:rPr>
            <w:t>Hydrothermal acti</w:t>
          </w:r>
          <w:r w:rsidR="0015547D">
            <w:rPr>
              <w:rFonts w:cstheme="minorHAnsi"/>
              <w:sz w:val="24"/>
              <w:szCs w:val="24"/>
            </w:rPr>
            <w:t>vity at the ridges results in</w:t>
          </w:r>
          <w:r w:rsidRPr="00E00DFD">
            <w:rPr>
              <w:rFonts w:cstheme="minorHAnsi"/>
              <w:sz w:val="24"/>
              <w:szCs w:val="24"/>
            </w:rPr>
            <w:t xml:space="preserve"> a) Sulfide deposits and b) Metalliferous sediments on the flanks of ridges. Important metallic deposits formed are Fe, Zn, Cu, Pb, Au and Ag. In the Red Sea metalliferous sediments containing Fe, Zn and </w:t>
          </w:r>
          <w:r w:rsidR="00E00DFD">
            <w:rPr>
              <w:rFonts w:cstheme="minorHAnsi"/>
              <w:sz w:val="24"/>
              <w:szCs w:val="24"/>
            </w:rPr>
            <w:t xml:space="preserve">Cu are being deposited. </w:t>
          </w:r>
          <w:r w:rsidRPr="00E00DFD">
            <w:rPr>
              <w:rFonts w:cstheme="minorHAnsi"/>
              <w:sz w:val="24"/>
              <w:szCs w:val="24"/>
            </w:rPr>
            <w:t>Mn oxide deposits</w:t>
          </w:r>
          <w:r w:rsidR="00051692">
            <w:rPr>
              <w:rFonts w:cstheme="minorHAnsi"/>
              <w:sz w:val="24"/>
              <w:szCs w:val="24"/>
            </w:rPr>
            <w:t xml:space="preserve"> are important at some ridges e.g. the h</w:t>
          </w:r>
          <w:r w:rsidRPr="00E00DFD">
            <w:rPr>
              <w:rFonts w:cstheme="minorHAnsi"/>
              <w:sz w:val="24"/>
              <w:szCs w:val="24"/>
            </w:rPr>
            <w:t>ydrothermal field on the Atlantic Ridge. Ultramafic rocks in ophiolites containing asbestos, chromite and nickel ores</w:t>
          </w:r>
          <w:r w:rsidR="003E625B">
            <w:rPr>
              <w:rFonts w:cstheme="minorHAnsi"/>
              <w:sz w:val="24"/>
              <w:szCs w:val="24"/>
            </w:rPr>
            <w:t xml:space="preserve"> (Simon </w:t>
          </w:r>
          <w:r w:rsidR="003E625B">
            <w:rPr>
              <w:rFonts w:cstheme="minorHAnsi"/>
              <w:i/>
              <w:sz w:val="24"/>
              <w:szCs w:val="24"/>
            </w:rPr>
            <w:t xml:space="preserve">et al, </w:t>
          </w:r>
          <w:r w:rsidR="003E625B">
            <w:rPr>
              <w:rFonts w:cstheme="minorHAnsi"/>
              <w:sz w:val="24"/>
              <w:szCs w:val="24"/>
            </w:rPr>
            <w:t>2011)</w:t>
          </w:r>
          <w:r w:rsidRPr="00E00DFD">
            <w:rPr>
              <w:rFonts w:cstheme="minorHAnsi"/>
              <w:sz w:val="24"/>
              <w:szCs w:val="24"/>
            </w:rPr>
            <w:t xml:space="preserve">. </w:t>
          </w:r>
        </w:p>
        <w:p w:rsidR="00050F7E" w:rsidRDefault="00050F7E" w:rsidP="00E00DFD">
          <w:pPr>
            <w:pStyle w:val="ListParagraph"/>
            <w:ind w:left="-142"/>
            <w:jc w:val="both"/>
            <w:rPr>
              <w:rFonts w:cstheme="minorHAnsi"/>
              <w:sz w:val="24"/>
              <w:szCs w:val="24"/>
            </w:rPr>
          </w:pPr>
          <w:r w:rsidRPr="00E00DFD">
            <w:rPr>
              <w:rFonts w:cstheme="minorHAnsi"/>
              <w:sz w:val="24"/>
              <w:szCs w:val="24"/>
            </w:rPr>
            <w:t>These are generally accessible in Phanerozoic orogenic belts to which sites they have been tra</w:t>
          </w:r>
          <w:r w:rsidR="00E00DFD">
            <w:rPr>
              <w:rFonts w:cstheme="minorHAnsi"/>
              <w:sz w:val="24"/>
              <w:szCs w:val="24"/>
            </w:rPr>
            <w:t xml:space="preserve">nsported due to plate movement. </w:t>
          </w:r>
          <w:r w:rsidRPr="00E00DFD">
            <w:rPr>
              <w:rFonts w:cstheme="minorHAnsi"/>
              <w:sz w:val="24"/>
              <w:szCs w:val="24"/>
            </w:rPr>
            <w:t xml:space="preserve">Podiform chromite deposits associated with </w:t>
          </w:r>
          <w:r w:rsidR="00E00DFD">
            <w:rPr>
              <w:rFonts w:cstheme="minorHAnsi"/>
              <w:sz w:val="24"/>
              <w:szCs w:val="24"/>
            </w:rPr>
            <w:t xml:space="preserve">serpentinized ultramafic rocks. </w:t>
          </w:r>
          <w:r w:rsidRPr="00E00DFD">
            <w:rPr>
              <w:rFonts w:cstheme="minorHAnsi"/>
              <w:sz w:val="24"/>
              <w:szCs w:val="24"/>
            </w:rPr>
            <w:t>Cyprus Type massive sulfide deposits (Cu-Fe rich) are also associated with ophiolites and represent hydrothermal d</w:t>
          </w:r>
          <w:r w:rsidR="00E00DFD">
            <w:rPr>
              <w:rFonts w:cstheme="minorHAnsi"/>
              <w:sz w:val="24"/>
              <w:szCs w:val="24"/>
            </w:rPr>
            <w:t>eposits formed at ocean ridges</w:t>
          </w:r>
          <w:r w:rsidR="00E278DE">
            <w:rPr>
              <w:rFonts w:cstheme="minorHAnsi"/>
              <w:sz w:val="24"/>
              <w:szCs w:val="24"/>
            </w:rPr>
            <w:t xml:space="preserve"> (Simon </w:t>
          </w:r>
          <w:r w:rsidR="00E278DE">
            <w:rPr>
              <w:rFonts w:cstheme="minorHAnsi"/>
              <w:i/>
              <w:sz w:val="24"/>
              <w:szCs w:val="24"/>
            </w:rPr>
            <w:t xml:space="preserve">et al, </w:t>
          </w:r>
          <w:r w:rsidR="00E278DE">
            <w:rPr>
              <w:rFonts w:cstheme="minorHAnsi"/>
              <w:sz w:val="24"/>
              <w:szCs w:val="24"/>
            </w:rPr>
            <w:t>2011)</w:t>
          </w:r>
          <w:r w:rsidR="00E00DFD">
            <w:rPr>
              <w:rFonts w:cstheme="minorHAnsi"/>
              <w:sz w:val="24"/>
              <w:szCs w:val="24"/>
            </w:rPr>
            <w:t xml:space="preserve">. </w:t>
          </w:r>
          <w:r w:rsidRPr="00E00DFD">
            <w:rPr>
              <w:rFonts w:cstheme="minorHAnsi"/>
              <w:sz w:val="24"/>
              <w:szCs w:val="24"/>
            </w:rPr>
            <w:t>Several types of mineral deposits appear to show a genetic relationship to either the hot mantle plume i</w:t>
          </w:r>
          <w:r w:rsidR="00051692">
            <w:rPr>
              <w:rFonts w:cstheme="minorHAnsi"/>
              <w:sz w:val="24"/>
              <w:szCs w:val="24"/>
            </w:rPr>
            <w:t>tself or the tracks it produces and this is i</w:t>
          </w:r>
          <w:r w:rsidR="00E278DE">
            <w:rPr>
              <w:rFonts w:cstheme="minorHAnsi"/>
              <w:sz w:val="24"/>
              <w:szCs w:val="24"/>
            </w:rPr>
            <w:t>llustrated in figure 2 in the next page.</w:t>
          </w:r>
        </w:p>
        <w:p w:rsidR="00051692" w:rsidRDefault="00051692" w:rsidP="00E00DFD">
          <w:pPr>
            <w:pStyle w:val="ListParagraph"/>
            <w:ind w:left="-142"/>
            <w:jc w:val="both"/>
            <w:rPr>
              <w:rFonts w:cstheme="minorHAnsi"/>
              <w:sz w:val="24"/>
              <w:szCs w:val="24"/>
            </w:rPr>
          </w:pPr>
        </w:p>
        <w:p w:rsidR="00051692" w:rsidRDefault="00051692" w:rsidP="00E00DFD">
          <w:pPr>
            <w:pStyle w:val="ListParagraph"/>
            <w:ind w:left="-142"/>
            <w:jc w:val="both"/>
            <w:rPr>
              <w:rFonts w:cstheme="minorHAnsi"/>
              <w:sz w:val="24"/>
              <w:szCs w:val="24"/>
            </w:rPr>
          </w:pPr>
        </w:p>
        <w:p w:rsidR="00051692" w:rsidRDefault="00051692" w:rsidP="00E00DFD">
          <w:pPr>
            <w:pStyle w:val="ListParagraph"/>
            <w:ind w:left="-142"/>
            <w:jc w:val="both"/>
            <w:rPr>
              <w:rFonts w:cstheme="minorHAnsi"/>
              <w:sz w:val="24"/>
              <w:szCs w:val="24"/>
            </w:rPr>
          </w:pPr>
        </w:p>
        <w:p w:rsidR="00051692" w:rsidRDefault="00051692" w:rsidP="00E00DFD">
          <w:pPr>
            <w:pStyle w:val="ListParagraph"/>
            <w:ind w:left="-142"/>
            <w:jc w:val="both"/>
            <w:rPr>
              <w:rFonts w:cstheme="minorHAnsi"/>
              <w:sz w:val="24"/>
              <w:szCs w:val="24"/>
            </w:rPr>
          </w:pPr>
        </w:p>
        <w:p w:rsidR="00051692" w:rsidRDefault="00051692" w:rsidP="00E00DFD">
          <w:pPr>
            <w:pStyle w:val="ListParagraph"/>
            <w:ind w:left="-142"/>
            <w:jc w:val="both"/>
            <w:rPr>
              <w:rFonts w:cstheme="minorHAnsi"/>
              <w:sz w:val="24"/>
              <w:szCs w:val="24"/>
            </w:rPr>
          </w:pPr>
        </w:p>
        <w:p w:rsidR="00051692" w:rsidRDefault="00051692" w:rsidP="00E00DFD">
          <w:pPr>
            <w:pStyle w:val="ListParagraph"/>
            <w:ind w:left="-142"/>
            <w:jc w:val="both"/>
            <w:rPr>
              <w:rFonts w:cstheme="minorHAnsi"/>
              <w:sz w:val="24"/>
              <w:szCs w:val="24"/>
            </w:rPr>
          </w:pPr>
        </w:p>
        <w:p w:rsidR="00051692" w:rsidRDefault="00051692" w:rsidP="00051692">
          <w:pPr>
            <w:pStyle w:val="ListParagraph"/>
            <w:keepNext/>
            <w:ind w:left="-426"/>
            <w:jc w:val="both"/>
          </w:pPr>
          <w:r>
            <w:rPr>
              <w:rFonts w:cstheme="minorHAnsi"/>
              <w:noProof/>
              <w:sz w:val="24"/>
              <w:szCs w:val="24"/>
              <w:lang w:eastAsia="en-ZA"/>
            </w:rPr>
            <w:drawing>
              <wp:inline distT="0" distB="0" distL="0" distR="0" wp14:anchorId="06E1CE28" wp14:editId="1FAE8550">
                <wp:extent cx="6381750" cy="3457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2-23.jpg"/>
                        <pic:cNvPicPr/>
                      </pic:nvPicPr>
                      <pic:blipFill>
                        <a:blip r:embed="rId11">
                          <a:extLst>
                            <a:ext uri="{28A0092B-C50C-407E-A947-70E740481C1C}">
                              <a14:useLocalDpi xmlns:a14="http://schemas.microsoft.com/office/drawing/2010/main" val="0"/>
                            </a:ext>
                          </a:extLst>
                        </a:blip>
                        <a:stretch>
                          <a:fillRect/>
                        </a:stretch>
                      </pic:blipFill>
                      <pic:spPr>
                        <a:xfrm>
                          <a:off x="0" y="0"/>
                          <a:ext cx="6381750" cy="3457575"/>
                        </a:xfrm>
                        <a:prstGeom prst="rect">
                          <a:avLst/>
                        </a:prstGeom>
                      </pic:spPr>
                    </pic:pic>
                  </a:graphicData>
                </a:graphic>
              </wp:inline>
            </w:drawing>
          </w:r>
        </w:p>
        <w:p w:rsidR="00807F2D" w:rsidRPr="00807F2D" w:rsidRDefault="00051692" w:rsidP="00401CC8">
          <w:pPr>
            <w:pStyle w:val="Caption"/>
            <w:jc w:val="both"/>
          </w:pPr>
          <w:r>
            <w:t xml:space="preserve">Figure </w:t>
          </w:r>
          <w:r w:rsidR="00A10285">
            <w:fldChar w:fldCharType="begin"/>
          </w:r>
          <w:r w:rsidR="00A10285">
            <w:instrText xml:space="preserve"> SEQ Figure \* ARAB</w:instrText>
          </w:r>
          <w:r w:rsidR="00A10285">
            <w:instrText xml:space="preserve">IC </w:instrText>
          </w:r>
          <w:r w:rsidR="00A10285">
            <w:fldChar w:fldCharType="separate"/>
          </w:r>
          <w:r w:rsidR="0089736B">
            <w:rPr>
              <w:noProof/>
            </w:rPr>
            <w:t>2</w:t>
          </w:r>
          <w:r w:rsidR="00A10285">
            <w:rPr>
              <w:noProof/>
            </w:rPr>
            <w:fldChar w:fldCharType="end"/>
          </w:r>
          <w:r>
            <w:t>: Different ore deposits associated with different tectonic setting</w:t>
          </w:r>
          <w:r w:rsidR="00807F2D">
            <w:t>s</w:t>
          </w:r>
          <w:r>
            <w:t>.</w:t>
          </w:r>
        </w:p>
        <w:p w:rsidR="00BC729A" w:rsidRPr="00BC729A" w:rsidRDefault="00807F2D" w:rsidP="00401CC8">
          <w:pPr>
            <w:pStyle w:val="ListParagraph"/>
            <w:numPr>
              <w:ilvl w:val="1"/>
              <w:numId w:val="2"/>
            </w:numPr>
            <w:ind w:left="0" w:firstLine="0"/>
            <w:jc w:val="both"/>
            <w:rPr>
              <w:sz w:val="28"/>
              <w:szCs w:val="28"/>
            </w:rPr>
          </w:pPr>
          <w:r w:rsidRPr="00807F2D">
            <w:rPr>
              <w:sz w:val="28"/>
              <w:szCs w:val="28"/>
            </w:rPr>
            <w:t>Convergent plate margins</w:t>
          </w:r>
        </w:p>
      </w:sdtContent>
    </w:sdt>
    <w:p w:rsidR="00BC729A" w:rsidRDefault="00807F2D" w:rsidP="00401CC8">
      <w:pPr>
        <w:jc w:val="both"/>
        <w:rPr>
          <w:rFonts w:cstheme="minorHAnsi"/>
          <w:color w:val="000000"/>
          <w:sz w:val="24"/>
          <w:szCs w:val="24"/>
        </w:rPr>
      </w:pPr>
      <w:r w:rsidRPr="00807F2D">
        <w:rPr>
          <w:rFonts w:cstheme="minorHAnsi"/>
          <w:color w:val="000000"/>
          <w:sz w:val="24"/>
          <w:szCs w:val="24"/>
        </w:rPr>
        <w:t>Metallic deposits are commonly found at both continental and arc convergent plate margins. Along the Circum-Pacific Belt major metallic deposits occur in western North and South America, Japan, Philippi</w:t>
      </w:r>
      <w:r w:rsidR="00401CC8">
        <w:rPr>
          <w:rFonts w:cstheme="minorHAnsi"/>
          <w:color w:val="000000"/>
          <w:sz w:val="24"/>
          <w:szCs w:val="24"/>
        </w:rPr>
        <w:t xml:space="preserve">nes, New Zealand and Indonesia. Above </w:t>
      </w:r>
      <w:r w:rsidRPr="00807F2D">
        <w:rPr>
          <w:rFonts w:cstheme="minorHAnsi"/>
          <w:color w:val="000000"/>
          <w:sz w:val="24"/>
          <w:szCs w:val="24"/>
        </w:rPr>
        <w:t xml:space="preserve">half of the world's </w:t>
      </w:r>
      <w:r w:rsidR="00401CC8">
        <w:rPr>
          <w:rFonts w:cstheme="minorHAnsi"/>
          <w:color w:val="000000"/>
          <w:sz w:val="24"/>
          <w:szCs w:val="24"/>
        </w:rPr>
        <w:t xml:space="preserve">supply of copper comes from </w:t>
      </w:r>
      <w:r w:rsidRPr="00807F2D">
        <w:rPr>
          <w:rFonts w:cstheme="minorHAnsi"/>
          <w:color w:val="000000"/>
          <w:sz w:val="24"/>
          <w:szCs w:val="24"/>
        </w:rPr>
        <w:t>Porphyry Copper Deposits of this region. Important deposits associated with present and</w:t>
      </w:r>
      <w:r w:rsidR="00BC729A">
        <w:rPr>
          <w:rFonts w:cstheme="minorHAnsi"/>
          <w:color w:val="000000"/>
          <w:sz w:val="24"/>
          <w:szCs w:val="24"/>
        </w:rPr>
        <w:t xml:space="preserve"> former convergent margins are:</w:t>
      </w:r>
    </w:p>
    <w:p w:rsidR="00BC729A" w:rsidRPr="00BC729A" w:rsidRDefault="00BC729A" w:rsidP="00401CC8">
      <w:pPr>
        <w:pStyle w:val="ListParagraph"/>
        <w:numPr>
          <w:ilvl w:val="0"/>
          <w:numId w:val="4"/>
        </w:numPr>
        <w:jc w:val="both"/>
        <w:rPr>
          <w:sz w:val="24"/>
          <w:szCs w:val="24"/>
        </w:rPr>
      </w:pPr>
      <w:r>
        <w:rPr>
          <w:rFonts w:cstheme="minorHAnsi"/>
          <w:color w:val="000000"/>
          <w:sz w:val="24"/>
          <w:szCs w:val="24"/>
        </w:rPr>
        <w:t>Base metals (Cu, Pb, Zn, Mo).</w:t>
      </w:r>
    </w:p>
    <w:p w:rsidR="00BC729A" w:rsidRPr="00BC729A" w:rsidRDefault="00BC729A" w:rsidP="00401CC8">
      <w:pPr>
        <w:pStyle w:val="ListParagraph"/>
        <w:numPr>
          <w:ilvl w:val="0"/>
          <w:numId w:val="4"/>
        </w:numPr>
        <w:jc w:val="both"/>
        <w:rPr>
          <w:sz w:val="24"/>
          <w:szCs w:val="24"/>
        </w:rPr>
      </w:pPr>
      <w:r>
        <w:rPr>
          <w:rFonts w:cstheme="minorHAnsi"/>
          <w:color w:val="000000"/>
          <w:sz w:val="24"/>
          <w:szCs w:val="24"/>
        </w:rPr>
        <w:t>Precious metals (Pt, Au, Ag).</w:t>
      </w:r>
    </w:p>
    <w:p w:rsidR="00BC729A" w:rsidRPr="00BC729A" w:rsidRDefault="00807F2D" w:rsidP="00401CC8">
      <w:pPr>
        <w:pStyle w:val="ListParagraph"/>
        <w:numPr>
          <w:ilvl w:val="0"/>
          <w:numId w:val="4"/>
        </w:numPr>
        <w:jc w:val="both"/>
        <w:rPr>
          <w:sz w:val="24"/>
          <w:szCs w:val="24"/>
        </w:rPr>
      </w:pPr>
      <w:r w:rsidRPr="00BC729A">
        <w:rPr>
          <w:rFonts w:cstheme="minorHAnsi"/>
          <w:color w:val="000000"/>
          <w:sz w:val="24"/>
          <w:szCs w:val="24"/>
        </w:rPr>
        <w:t xml:space="preserve">Other metals (Sn, W, Sb, </w:t>
      </w:r>
      <w:proofErr w:type="gramStart"/>
      <w:r w:rsidRPr="00BC729A">
        <w:rPr>
          <w:rFonts w:cstheme="minorHAnsi"/>
          <w:color w:val="000000"/>
          <w:sz w:val="24"/>
          <w:szCs w:val="24"/>
        </w:rPr>
        <w:t>Hg</w:t>
      </w:r>
      <w:proofErr w:type="gramEnd"/>
      <w:r w:rsidRPr="00BC729A">
        <w:rPr>
          <w:rFonts w:cstheme="minorHAnsi"/>
          <w:color w:val="000000"/>
          <w:sz w:val="24"/>
          <w:szCs w:val="24"/>
        </w:rPr>
        <w:t>)</w:t>
      </w:r>
      <w:r w:rsidR="00BC729A">
        <w:rPr>
          <w:rFonts w:cstheme="minorHAnsi"/>
          <w:color w:val="000000"/>
          <w:sz w:val="24"/>
          <w:szCs w:val="24"/>
        </w:rPr>
        <w:t>.</w:t>
      </w:r>
    </w:p>
    <w:p w:rsidR="00591141" w:rsidRDefault="00807F2D" w:rsidP="00591141">
      <w:pPr>
        <w:jc w:val="both"/>
        <w:rPr>
          <w:rFonts w:cstheme="minorHAnsi"/>
          <w:color w:val="000000"/>
          <w:sz w:val="24"/>
          <w:szCs w:val="24"/>
        </w:rPr>
      </w:pPr>
      <w:r w:rsidRPr="00BC729A">
        <w:rPr>
          <w:rFonts w:cstheme="minorHAnsi"/>
          <w:color w:val="000000"/>
          <w:sz w:val="24"/>
          <w:szCs w:val="24"/>
        </w:rPr>
        <w:t>Zoning of mineral deposits forming at c</w:t>
      </w:r>
      <w:r w:rsidR="00401CC8">
        <w:rPr>
          <w:rFonts w:cstheme="minorHAnsi"/>
          <w:color w:val="000000"/>
          <w:sz w:val="24"/>
          <w:szCs w:val="24"/>
        </w:rPr>
        <w:t>onvergent margins is apparent e.g.</w:t>
      </w:r>
      <w:r w:rsidRPr="00BC729A">
        <w:rPr>
          <w:rFonts w:cstheme="minorHAnsi"/>
          <w:color w:val="000000"/>
          <w:sz w:val="24"/>
          <w:szCs w:val="24"/>
        </w:rPr>
        <w:t xml:space="preserve"> in the Andes, going from west to east, the various zones encoun</w:t>
      </w:r>
      <w:r w:rsidR="00BC729A">
        <w:rPr>
          <w:rFonts w:cstheme="minorHAnsi"/>
          <w:color w:val="000000"/>
          <w:sz w:val="24"/>
          <w:szCs w:val="24"/>
        </w:rPr>
        <w:t>tered are:</w:t>
      </w:r>
    </w:p>
    <w:p w:rsidR="00591141" w:rsidRDefault="00807F2D" w:rsidP="00591141">
      <w:pPr>
        <w:pStyle w:val="ListParagraph"/>
        <w:numPr>
          <w:ilvl w:val="0"/>
          <w:numId w:val="7"/>
        </w:numPr>
        <w:jc w:val="both"/>
        <w:rPr>
          <w:rFonts w:cstheme="minorHAnsi"/>
          <w:color w:val="000000"/>
          <w:sz w:val="24"/>
          <w:szCs w:val="24"/>
        </w:rPr>
      </w:pPr>
      <w:r w:rsidRPr="00591141">
        <w:rPr>
          <w:rFonts w:cstheme="minorHAnsi"/>
          <w:color w:val="000000"/>
          <w:sz w:val="24"/>
          <w:szCs w:val="24"/>
        </w:rPr>
        <w:t>conta</w:t>
      </w:r>
      <w:r w:rsidR="00BC729A" w:rsidRPr="00591141">
        <w:rPr>
          <w:rFonts w:cstheme="minorHAnsi"/>
          <w:color w:val="000000"/>
          <w:sz w:val="24"/>
          <w:szCs w:val="24"/>
        </w:rPr>
        <w:t>ct metasomatic Fe- deposits;</w:t>
      </w:r>
    </w:p>
    <w:p w:rsidR="00591141" w:rsidRDefault="00BC729A" w:rsidP="00591141">
      <w:pPr>
        <w:pStyle w:val="ListParagraph"/>
        <w:numPr>
          <w:ilvl w:val="0"/>
          <w:numId w:val="7"/>
        </w:numPr>
        <w:jc w:val="both"/>
        <w:rPr>
          <w:rFonts w:cstheme="minorHAnsi"/>
          <w:color w:val="000000"/>
          <w:sz w:val="24"/>
          <w:szCs w:val="24"/>
        </w:rPr>
      </w:pPr>
      <w:r w:rsidRPr="00591141">
        <w:rPr>
          <w:rFonts w:cstheme="minorHAnsi"/>
          <w:color w:val="000000"/>
          <w:sz w:val="24"/>
          <w:szCs w:val="24"/>
        </w:rPr>
        <w:t>Cu-Ag and Ag veins;</w:t>
      </w:r>
    </w:p>
    <w:p w:rsidR="00591141" w:rsidRPr="00591141" w:rsidRDefault="00807F2D" w:rsidP="00591141">
      <w:pPr>
        <w:pStyle w:val="ListParagraph"/>
        <w:numPr>
          <w:ilvl w:val="0"/>
          <w:numId w:val="7"/>
        </w:numPr>
        <w:jc w:val="both"/>
        <w:rPr>
          <w:rFonts w:cstheme="minorHAnsi"/>
          <w:color w:val="000000"/>
          <w:sz w:val="24"/>
          <w:szCs w:val="24"/>
        </w:rPr>
      </w:pPr>
      <w:r w:rsidRPr="00591141">
        <w:rPr>
          <w:rFonts w:cstheme="minorHAnsi"/>
          <w:color w:val="000000"/>
          <w:sz w:val="24"/>
          <w:szCs w:val="24"/>
        </w:rPr>
        <w:t>Porp</w:t>
      </w:r>
      <w:r w:rsidR="00BC729A" w:rsidRPr="00591141">
        <w:rPr>
          <w:rFonts w:cstheme="minorHAnsi"/>
          <w:color w:val="000000"/>
          <w:sz w:val="24"/>
          <w:szCs w:val="24"/>
        </w:rPr>
        <w:t xml:space="preserve">hyry Cu-Mo </w:t>
      </w:r>
      <w:r w:rsidR="00BC729A" w:rsidRPr="00591141">
        <w:rPr>
          <w:rFonts w:cstheme="minorHAnsi"/>
          <w:sz w:val="24"/>
          <w:szCs w:val="24"/>
        </w:rPr>
        <w:t>deposits;</w:t>
      </w:r>
    </w:p>
    <w:p w:rsidR="00591141" w:rsidRPr="00591141" w:rsidRDefault="00BC729A" w:rsidP="00591141">
      <w:pPr>
        <w:pStyle w:val="ListParagraph"/>
        <w:numPr>
          <w:ilvl w:val="0"/>
          <w:numId w:val="7"/>
        </w:numPr>
        <w:jc w:val="both"/>
        <w:rPr>
          <w:rFonts w:cstheme="minorHAnsi"/>
          <w:color w:val="000000"/>
          <w:sz w:val="24"/>
          <w:szCs w:val="24"/>
        </w:rPr>
      </w:pPr>
      <w:r w:rsidRPr="00591141">
        <w:rPr>
          <w:rFonts w:cstheme="minorHAnsi"/>
          <w:sz w:val="24"/>
          <w:szCs w:val="24"/>
        </w:rPr>
        <w:t>Pb-Zn-Ag veins and contact metasomatic deposits; and</w:t>
      </w:r>
    </w:p>
    <w:p w:rsidR="00BC729A" w:rsidRPr="00591141" w:rsidRDefault="00BC729A" w:rsidP="00591141">
      <w:pPr>
        <w:pStyle w:val="ListParagraph"/>
        <w:numPr>
          <w:ilvl w:val="0"/>
          <w:numId w:val="7"/>
        </w:numPr>
        <w:jc w:val="both"/>
        <w:rPr>
          <w:rFonts w:cstheme="minorHAnsi"/>
          <w:color w:val="000000"/>
          <w:sz w:val="24"/>
          <w:szCs w:val="24"/>
        </w:rPr>
      </w:pPr>
      <w:r w:rsidRPr="00591141">
        <w:rPr>
          <w:rFonts w:cstheme="minorHAnsi"/>
          <w:sz w:val="24"/>
          <w:szCs w:val="24"/>
        </w:rPr>
        <w:t xml:space="preserve">Other metals such as Sn deposits. </w:t>
      </w:r>
    </w:p>
    <w:p w:rsidR="00BD65FB" w:rsidRDefault="00401CC8" w:rsidP="00401CC8">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These zones are </w:t>
      </w:r>
      <w:r w:rsidR="00BC729A" w:rsidRPr="00BC729A">
        <w:rPr>
          <w:rFonts w:cstheme="minorHAnsi"/>
          <w:color w:val="000000"/>
          <w:sz w:val="24"/>
          <w:szCs w:val="24"/>
        </w:rPr>
        <w:t>due to progressive liberat</w:t>
      </w:r>
      <w:r>
        <w:rPr>
          <w:rFonts w:cstheme="minorHAnsi"/>
          <w:color w:val="000000"/>
          <w:sz w:val="24"/>
          <w:szCs w:val="24"/>
        </w:rPr>
        <w:t xml:space="preserve">ion of metals from </w:t>
      </w:r>
      <w:r w:rsidR="00BC729A" w:rsidRPr="00BC729A">
        <w:rPr>
          <w:rFonts w:cstheme="minorHAnsi"/>
          <w:color w:val="000000"/>
          <w:sz w:val="24"/>
          <w:szCs w:val="24"/>
        </w:rPr>
        <w:t>descending slab, with Sn</w:t>
      </w:r>
      <w:r w:rsidR="00BC729A">
        <w:rPr>
          <w:rFonts w:cstheme="minorHAnsi"/>
          <w:color w:val="000000"/>
          <w:sz w:val="24"/>
          <w:szCs w:val="24"/>
        </w:rPr>
        <w:t xml:space="preserve"> coming from a depth of </w:t>
      </w:r>
      <w:r>
        <w:rPr>
          <w:rFonts w:cstheme="minorHAnsi"/>
          <w:color w:val="000000"/>
          <w:sz w:val="24"/>
          <w:szCs w:val="24"/>
        </w:rPr>
        <w:t>about 300 k</w:t>
      </w:r>
      <w:r w:rsidR="00BC729A">
        <w:rPr>
          <w:rFonts w:cstheme="minorHAnsi"/>
          <w:color w:val="000000"/>
          <w:sz w:val="24"/>
          <w:szCs w:val="24"/>
        </w:rPr>
        <w:t>m</w:t>
      </w:r>
      <w:r w:rsidR="0089736B">
        <w:rPr>
          <w:rFonts w:cstheme="minorHAnsi"/>
          <w:color w:val="000000"/>
          <w:sz w:val="24"/>
          <w:szCs w:val="24"/>
        </w:rPr>
        <w:t xml:space="preserve"> (Simon </w:t>
      </w:r>
      <w:r w:rsidR="0089736B">
        <w:rPr>
          <w:rFonts w:cstheme="minorHAnsi"/>
          <w:i/>
          <w:color w:val="000000"/>
          <w:sz w:val="24"/>
          <w:szCs w:val="24"/>
        </w:rPr>
        <w:t xml:space="preserve">et al, </w:t>
      </w:r>
      <w:r w:rsidR="0089736B">
        <w:rPr>
          <w:rFonts w:cstheme="minorHAnsi"/>
          <w:color w:val="000000"/>
          <w:sz w:val="24"/>
          <w:szCs w:val="24"/>
        </w:rPr>
        <w:t>2011)</w:t>
      </w:r>
      <w:bookmarkStart w:id="0" w:name="_GoBack"/>
      <w:bookmarkEnd w:id="0"/>
      <w:r w:rsidR="00BC729A">
        <w:rPr>
          <w:rFonts w:cstheme="minorHAnsi"/>
          <w:color w:val="000000"/>
          <w:sz w:val="24"/>
          <w:szCs w:val="24"/>
        </w:rPr>
        <w:t>.</w:t>
      </w:r>
      <w:r>
        <w:rPr>
          <w:rFonts w:cstheme="minorHAnsi"/>
          <w:color w:val="000000"/>
          <w:sz w:val="24"/>
          <w:szCs w:val="24"/>
        </w:rPr>
        <w:t xml:space="preserve"> T</w:t>
      </w:r>
      <w:r w:rsidR="00BC729A" w:rsidRPr="00BC729A">
        <w:rPr>
          <w:rFonts w:cstheme="minorHAnsi"/>
          <w:color w:val="000000"/>
          <w:sz w:val="24"/>
          <w:szCs w:val="24"/>
        </w:rPr>
        <w:t>hese metals are derived from some combination of the descending slab and the overlying mantle wedge. They move upwards in magmas or fluids and are concentrated in late hydrotherm</w:t>
      </w:r>
      <w:r>
        <w:rPr>
          <w:rFonts w:cstheme="minorHAnsi"/>
          <w:color w:val="000000"/>
          <w:sz w:val="24"/>
          <w:szCs w:val="24"/>
        </w:rPr>
        <w:t xml:space="preserve">al and magmatic </w:t>
      </w:r>
      <w:r>
        <w:rPr>
          <w:rFonts w:cstheme="minorHAnsi"/>
          <w:color w:val="000000"/>
          <w:sz w:val="24"/>
          <w:szCs w:val="24"/>
        </w:rPr>
        <w:lastRenderedPageBreak/>
        <w:t xml:space="preserve">fluids. </w:t>
      </w:r>
      <w:r w:rsidR="00BC729A" w:rsidRPr="00BC729A">
        <w:rPr>
          <w:rFonts w:cstheme="minorHAnsi"/>
          <w:color w:val="000000"/>
          <w:sz w:val="24"/>
          <w:szCs w:val="24"/>
        </w:rPr>
        <w:t xml:space="preserve">Petroleum occurs in the back-arc basins in arc convergent margins where organic matter is trapped and there is a lack of free circulation so that its oxidation is prevented. Geothermal heat facilitates conversion of organic matter to petroleum, and accompanying deformation forms traps for </w:t>
      </w:r>
      <w:r>
        <w:rPr>
          <w:rFonts w:cstheme="minorHAnsi"/>
          <w:color w:val="000000"/>
          <w:sz w:val="24"/>
          <w:szCs w:val="24"/>
        </w:rPr>
        <w:t xml:space="preserve">accumulation of petroleum. </w:t>
      </w:r>
      <w:r w:rsidR="00BC729A" w:rsidRPr="00BC729A">
        <w:rPr>
          <w:rFonts w:cstheme="minorHAnsi"/>
          <w:color w:val="000000"/>
          <w:sz w:val="24"/>
          <w:szCs w:val="24"/>
        </w:rPr>
        <w:t xml:space="preserve">Potential geothermal fields also </w:t>
      </w:r>
      <w:r>
        <w:rPr>
          <w:rFonts w:cstheme="minorHAnsi"/>
          <w:color w:val="000000"/>
          <w:sz w:val="24"/>
          <w:szCs w:val="24"/>
        </w:rPr>
        <w:t>occur along convergent margins.</w:t>
      </w:r>
    </w:p>
    <w:p w:rsidR="00D62E14" w:rsidRDefault="00D62E14" w:rsidP="00401CC8">
      <w:pPr>
        <w:autoSpaceDE w:val="0"/>
        <w:autoSpaceDN w:val="0"/>
        <w:adjustRightInd w:val="0"/>
        <w:spacing w:after="0" w:line="240" w:lineRule="auto"/>
        <w:jc w:val="both"/>
        <w:rPr>
          <w:rFonts w:cstheme="minorHAnsi"/>
          <w:color w:val="000000"/>
          <w:sz w:val="24"/>
          <w:szCs w:val="24"/>
        </w:rPr>
      </w:pPr>
    </w:p>
    <w:p w:rsidR="00D62E14" w:rsidRDefault="00D62E14" w:rsidP="00D62E14">
      <w:pPr>
        <w:pStyle w:val="ListParagraph"/>
        <w:numPr>
          <w:ilvl w:val="1"/>
          <w:numId w:val="2"/>
        </w:numPr>
        <w:autoSpaceDE w:val="0"/>
        <w:autoSpaceDN w:val="0"/>
        <w:adjustRightInd w:val="0"/>
        <w:spacing w:after="0" w:line="240" w:lineRule="auto"/>
        <w:ind w:left="0" w:firstLine="0"/>
        <w:jc w:val="both"/>
        <w:rPr>
          <w:rFonts w:cstheme="minorHAnsi"/>
          <w:color w:val="000000"/>
          <w:sz w:val="28"/>
          <w:szCs w:val="28"/>
        </w:rPr>
      </w:pPr>
      <w:r>
        <w:rPr>
          <w:rFonts w:cstheme="minorHAnsi"/>
          <w:color w:val="000000"/>
          <w:sz w:val="28"/>
          <w:szCs w:val="28"/>
        </w:rPr>
        <w:t>Cratonic rift systems</w:t>
      </w:r>
    </w:p>
    <w:p w:rsidR="00A37983" w:rsidRDefault="00D62E14" w:rsidP="00D62E14">
      <w:pPr>
        <w:pStyle w:val="ListParagraph"/>
        <w:autoSpaceDE w:val="0"/>
        <w:autoSpaceDN w:val="0"/>
        <w:adjustRightInd w:val="0"/>
        <w:spacing w:after="0" w:line="240" w:lineRule="auto"/>
        <w:ind w:left="0"/>
        <w:jc w:val="both"/>
        <w:rPr>
          <w:rFonts w:cstheme="minorHAnsi"/>
          <w:sz w:val="24"/>
          <w:szCs w:val="24"/>
        </w:rPr>
      </w:pPr>
      <w:r w:rsidRPr="00D62E14">
        <w:rPr>
          <w:rFonts w:cstheme="minorHAnsi"/>
          <w:sz w:val="24"/>
          <w:szCs w:val="24"/>
        </w:rPr>
        <w:t>Regional uplift and doming usually result when a continent comes to rest over a hotspot and huge volumes of magma rise to the surface. Extensional failure of the lithospheric crust may occur with continued doming, triggering the development of a triple junction - a three armed continental rift system. Typically, one arm of the rift fails remaining a fissure in the crust known as an aulacogen, while the remaining two arms open to form an oceanic basin. The prevalence of three armed rifts is revealed by reassembling the continents surrounding the Atlantic Ocean to their positions before Pangea split up. In most cases two of the arms were incorporated into the Atlantic, while the third remained as a blind rif</w:t>
      </w:r>
      <w:r>
        <w:rPr>
          <w:rFonts w:cstheme="minorHAnsi"/>
          <w:sz w:val="24"/>
          <w:szCs w:val="24"/>
        </w:rPr>
        <w:t>t extending into the continent</w:t>
      </w:r>
      <w:r w:rsidR="00EC48A7">
        <w:rPr>
          <w:rFonts w:cstheme="minorHAnsi"/>
          <w:sz w:val="24"/>
          <w:szCs w:val="24"/>
        </w:rPr>
        <w:t xml:space="preserve"> (Dixon </w:t>
      </w:r>
      <w:r w:rsidR="00EC48A7">
        <w:rPr>
          <w:rFonts w:cstheme="minorHAnsi"/>
          <w:i/>
          <w:sz w:val="24"/>
          <w:szCs w:val="24"/>
        </w:rPr>
        <w:t xml:space="preserve">et al, </w:t>
      </w:r>
      <w:r w:rsidR="00EC48A7">
        <w:rPr>
          <w:rFonts w:cstheme="minorHAnsi"/>
          <w:sz w:val="24"/>
          <w:szCs w:val="24"/>
        </w:rPr>
        <w:t>1974)</w:t>
      </w:r>
      <w:r>
        <w:rPr>
          <w:rFonts w:cstheme="minorHAnsi"/>
          <w:sz w:val="24"/>
          <w:szCs w:val="24"/>
        </w:rPr>
        <w:t xml:space="preserve">. </w:t>
      </w:r>
    </w:p>
    <w:p w:rsidR="00D62E14" w:rsidRDefault="00D62E14" w:rsidP="00D62E14">
      <w:pPr>
        <w:pStyle w:val="ListParagraph"/>
        <w:autoSpaceDE w:val="0"/>
        <w:autoSpaceDN w:val="0"/>
        <w:adjustRightInd w:val="0"/>
        <w:spacing w:after="0" w:line="240" w:lineRule="auto"/>
        <w:ind w:left="0"/>
        <w:jc w:val="both"/>
        <w:rPr>
          <w:rFonts w:cstheme="minorHAnsi"/>
          <w:color w:val="000000"/>
          <w:sz w:val="24"/>
          <w:szCs w:val="24"/>
        </w:rPr>
      </w:pPr>
      <w:r w:rsidRPr="00D62E14">
        <w:rPr>
          <w:rFonts w:cstheme="minorHAnsi"/>
          <w:color w:val="000000"/>
          <w:sz w:val="24"/>
          <w:szCs w:val="24"/>
        </w:rPr>
        <w:t>Rifting follows crustal doming in response to h</w:t>
      </w:r>
      <w:r>
        <w:rPr>
          <w:rFonts w:cstheme="minorHAnsi"/>
          <w:color w:val="000000"/>
          <w:sz w:val="24"/>
          <w:szCs w:val="24"/>
        </w:rPr>
        <w:t>ot-spot activity in the mantle.</w:t>
      </w:r>
    </w:p>
    <w:p w:rsidR="00D62E14" w:rsidRPr="00D62E14" w:rsidRDefault="00D62E14" w:rsidP="00D62E14">
      <w:pPr>
        <w:pStyle w:val="ListParagraph"/>
        <w:numPr>
          <w:ilvl w:val="0"/>
          <w:numId w:val="6"/>
        </w:numPr>
        <w:autoSpaceDE w:val="0"/>
        <w:autoSpaceDN w:val="0"/>
        <w:adjustRightInd w:val="0"/>
        <w:spacing w:after="0" w:line="240" w:lineRule="auto"/>
        <w:jc w:val="both"/>
        <w:rPr>
          <w:rFonts w:cstheme="minorHAnsi"/>
          <w:color w:val="000000"/>
          <w:sz w:val="28"/>
          <w:szCs w:val="28"/>
        </w:rPr>
      </w:pPr>
      <w:r w:rsidRPr="00D62E14">
        <w:rPr>
          <w:rFonts w:cstheme="minorHAnsi"/>
          <w:color w:val="000000"/>
          <w:sz w:val="24"/>
          <w:szCs w:val="24"/>
        </w:rPr>
        <w:t>Granites intruded at this stage have assoc</w:t>
      </w:r>
      <w:r>
        <w:rPr>
          <w:rFonts w:cstheme="minorHAnsi"/>
          <w:color w:val="000000"/>
          <w:sz w:val="24"/>
          <w:szCs w:val="24"/>
        </w:rPr>
        <w:t>iated Sn and fluorite deposits.</w:t>
      </w:r>
    </w:p>
    <w:p w:rsidR="00D62E14" w:rsidRPr="00D62E14" w:rsidRDefault="00D62E14" w:rsidP="00D62E14">
      <w:pPr>
        <w:pStyle w:val="ListParagraph"/>
        <w:numPr>
          <w:ilvl w:val="0"/>
          <w:numId w:val="6"/>
        </w:numPr>
        <w:autoSpaceDE w:val="0"/>
        <w:autoSpaceDN w:val="0"/>
        <w:adjustRightInd w:val="0"/>
        <w:spacing w:after="0" w:line="240" w:lineRule="auto"/>
        <w:jc w:val="both"/>
        <w:rPr>
          <w:rFonts w:cstheme="minorHAnsi"/>
          <w:color w:val="000000"/>
          <w:sz w:val="28"/>
          <w:szCs w:val="28"/>
        </w:rPr>
      </w:pPr>
      <w:r w:rsidRPr="00D62E14">
        <w:rPr>
          <w:rFonts w:cstheme="minorHAnsi"/>
          <w:color w:val="000000"/>
          <w:sz w:val="24"/>
          <w:szCs w:val="24"/>
        </w:rPr>
        <w:t xml:space="preserve">Evaporites accumulate in the rifts during the more advanced stages, with Pb-Zn-Ag deposits in limestones forming during the early and middle stages of rifting. These are followed by </w:t>
      </w:r>
      <w:r>
        <w:rPr>
          <w:rFonts w:cstheme="minorHAnsi"/>
          <w:color w:val="000000"/>
          <w:sz w:val="24"/>
          <w:szCs w:val="24"/>
        </w:rPr>
        <w:t>oceanic metalliferous deposits.</w:t>
      </w:r>
    </w:p>
    <w:p w:rsidR="00D62E14" w:rsidRPr="00D62E14" w:rsidRDefault="00D62E14" w:rsidP="00D62E14">
      <w:pPr>
        <w:pStyle w:val="ListParagraph"/>
        <w:numPr>
          <w:ilvl w:val="0"/>
          <w:numId w:val="6"/>
        </w:numPr>
        <w:autoSpaceDE w:val="0"/>
        <w:autoSpaceDN w:val="0"/>
        <w:adjustRightInd w:val="0"/>
        <w:spacing w:after="0" w:line="240" w:lineRule="auto"/>
        <w:jc w:val="both"/>
        <w:rPr>
          <w:rFonts w:cstheme="minorHAnsi"/>
          <w:color w:val="000000"/>
          <w:sz w:val="28"/>
          <w:szCs w:val="28"/>
        </w:rPr>
      </w:pPr>
      <w:r w:rsidRPr="00D62E14">
        <w:rPr>
          <w:rFonts w:cstheme="minorHAnsi"/>
          <w:color w:val="000000"/>
          <w:sz w:val="24"/>
          <w:szCs w:val="24"/>
        </w:rPr>
        <w:t>Aulacogens are characterized by the presence of fluorite, barite, carbonatites (with Nb, P, REE, U, T</w:t>
      </w:r>
      <w:r>
        <w:rPr>
          <w:rFonts w:cstheme="minorHAnsi"/>
          <w:color w:val="000000"/>
          <w:sz w:val="24"/>
          <w:szCs w:val="24"/>
        </w:rPr>
        <w:t xml:space="preserve">h </w:t>
      </w:r>
      <w:r w:rsidR="00A37983">
        <w:rPr>
          <w:rFonts w:cstheme="minorHAnsi"/>
          <w:color w:val="000000"/>
          <w:sz w:val="24"/>
          <w:szCs w:val="24"/>
        </w:rPr>
        <w:t>etc.</w:t>
      </w:r>
      <w:r>
        <w:rPr>
          <w:rFonts w:cstheme="minorHAnsi"/>
          <w:color w:val="000000"/>
          <w:sz w:val="24"/>
          <w:szCs w:val="24"/>
        </w:rPr>
        <w:t>) and Sn-bearing granites.</w:t>
      </w:r>
    </w:p>
    <w:p w:rsidR="00A37983" w:rsidRPr="00A37983" w:rsidRDefault="00D62E14" w:rsidP="00D62E14">
      <w:pPr>
        <w:pStyle w:val="ListParagraph"/>
        <w:numPr>
          <w:ilvl w:val="0"/>
          <w:numId w:val="6"/>
        </w:numPr>
        <w:autoSpaceDE w:val="0"/>
        <w:autoSpaceDN w:val="0"/>
        <w:adjustRightInd w:val="0"/>
        <w:spacing w:after="0" w:line="240" w:lineRule="auto"/>
        <w:jc w:val="both"/>
        <w:rPr>
          <w:rFonts w:cstheme="minorHAnsi"/>
          <w:color w:val="000000"/>
          <w:sz w:val="28"/>
          <w:szCs w:val="28"/>
        </w:rPr>
      </w:pPr>
      <w:r w:rsidRPr="00D62E14">
        <w:rPr>
          <w:rFonts w:cstheme="minorHAnsi"/>
          <w:color w:val="000000"/>
          <w:sz w:val="24"/>
          <w:szCs w:val="24"/>
        </w:rPr>
        <w:t xml:space="preserve">Geothermal fields occur along the rifts due to the </w:t>
      </w:r>
      <w:r w:rsidR="00A37983">
        <w:rPr>
          <w:rFonts w:cstheme="minorHAnsi"/>
          <w:color w:val="000000"/>
          <w:sz w:val="24"/>
          <w:szCs w:val="24"/>
        </w:rPr>
        <w:t>upwelling of the asthenosphere.</w:t>
      </w:r>
    </w:p>
    <w:p w:rsidR="00A824D1" w:rsidRPr="00EC48A7" w:rsidRDefault="00D62E14" w:rsidP="00A824D1">
      <w:pPr>
        <w:pStyle w:val="ListParagraph"/>
        <w:numPr>
          <w:ilvl w:val="0"/>
          <w:numId w:val="6"/>
        </w:numPr>
        <w:autoSpaceDE w:val="0"/>
        <w:autoSpaceDN w:val="0"/>
        <w:adjustRightInd w:val="0"/>
        <w:spacing w:after="0" w:line="240" w:lineRule="auto"/>
        <w:jc w:val="both"/>
        <w:rPr>
          <w:rFonts w:cstheme="minorHAnsi"/>
          <w:color w:val="000000"/>
          <w:sz w:val="28"/>
          <w:szCs w:val="28"/>
        </w:rPr>
      </w:pPr>
      <w:r w:rsidRPr="00A37983">
        <w:rPr>
          <w:rFonts w:cstheme="minorHAnsi"/>
          <w:color w:val="000000"/>
          <w:sz w:val="24"/>
          <w:szCs w:val="24"/>
        </w:rPr>
        <w:t xml:space="preserve">Carbonatites (unusual igneous rock rich in calcite and other carbonate minerals which are considered to be mantle derived), kimberlites, and alkaline granites within or adjacent to rifts provide a major source of metallic and other minerals. </w:t>
      </w:r>
    </w:p>
    <w:p w:rsidR="00A824D1" w:rsidRDefault="00EC48A7" w:rsidP="00A824D1">
      <w:pPr>
        <w:autoSpaceDE w:val="0"/>
        <w:autoSpaceDN w:val="0"/>
        <w:adjustRightInd w:val="0"/>
        <w:spacing w:after="0" w:line="240" w:lineRule="auto"/>
        <w:jc w:val="both"/>
        <w:rPr>
          <w:rFonts w:cstheme="minorHAnsi"/>
          <w:color w:val="000000"/>
          <w:sz w:val="28"/>
          <w:szCs w:val="28"/>
        </w:rPr>
      </w:pPr>
      <w:r>
        <w:rPr>
          <w:noProof/>
          <w:lang w:eastAsia="en-ZA"/>
        </w:rPr>
        <w:drawing>
          <wp:anchor distT="0" distB="0" distL="114300" distR="114300" simplePos="0" relativeHeight="251659264" behindDoc="0" locked="0" layoutInCell="1" allowOverlap="1" wp14:anchorId="4FA68F7F" wp14:editId="43DBD893">
            <wp:simplePos x="0" y="0"/>
            <wp:positionH relativeFrom="column">
              <wp:posOffset>-205740</wp:posOffset>
            </wp:positionH>
            <wp:positionV relativeFrom="paragraph">
              <wp:posOffset>17780</wp:posOffset>
            </wp:positionV>
            <wp:extent cx="6177915" cy="382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large.jpg"/>
                    <pic:cNvPicPr/>
                  </pic:nvPicPr>
                  <pic:blipFill>
                    <a:blip r:embed="rId12">
                      <a:extLst>
                        <a:ext uri="{28A0092B-C50C-407E-A947-70E740481C1C}">
                          <a14:useLocalDpi xmlns:a14="http://schemas.microsoft.com/office/drawing/2010/main" val="0"/>
                        </a:ext>
                      </a:extLst>
                    </a:blip>
                    <a:stretch>
                      <a:fillRect/>
                    </a:stretch>
                  </pic:blipFill>
                  <pic:spPr>
                    <a:xfrm>
                      <a:off x="0" y="0"/>
                      <a:ext cx="6177915" cy="3829050"/>
                    </a:xfrm>
                    <a:prstGeom prst="rect">
                      <a:avLst/>
                    </a:prstGeom>
                  </pic:spPr>
                </pic:pic>
              </a:graphicData>
            </a:graphic>
            <wp14:sizeRelH relativeFrom="page">
              <wp14:pctWidth>0</wp14:pctWidth>
            </wp14:sizeRelH>
            <wp14:sizeRelV relativeFrom="page">
              <wp14:pctHeight>0</wp14:pctHeight>
            </wp14:sizeRelV>
          </wp:anchor>
        </w:drawing>
      </w: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Default="00A824D1" w:rsidP="00A824D1">
      <w:pPr>
        <w:autoSpaceDE w:val="0"/>
        <w:autoSpaceDN w:val="0"/>
        <w:adjustRightInd w:val="0"/>
        <w:spacing w:after="0" w:line="240" w:lineRule="auto"/>
        <w:jc w:val="both"/>
        <w:rPr>
          <w:rFonts w:cstheme="minorHAnsi"/>
          <w:color w:val="000000"/>
          <w:sz w:val="28"/>
          <w:szCs w:val="28"/>
        </w:rPr>
      </w:pPr>
    </w:p>
    <w:p w:rsidR="00A824D1" w:rsidRPr="00A824D1" w:rsidRDefault="00A824D1" w:rsidP="00A824D1">
      <w:pPr>
        <w:autoSpaceDE w:val="0"/>
        <w:autoSpaceDN w:val="0"/>
        <w:adjustRightInd w:val="0"/>
        <w:spacing w:after="0" w:line="240" w:lineRule="auto"/>
        <w:jc w:val="both"/>
        <w:rPr>
          <w:rFonts w:cstheme="minorHAnsi"/>
          <w:color w:val="000000"/>
          <w:sz w:val="28"/>
          <w:szCs w:val="28"/>
        </w:rPr>
      </w:pPr>
    </w:p>
    <w:p w:rsidR="00A37983" w:rsidRPr="00A37983" w:rsidRDefault="00A37983" w:rsidP="00A37983">
      <w:pPr>
        <w:pStyle w:val="ListParagraph"/>
        <w:autoSpaceDE w:val="0"/>
        <w:autoSpaceDN w:val="0"/>
        <w:adjustRightInd w:val="0"/>
        <w:spacing w:after="0" w:line="240" w:lineRule="auto"/>
        <w:ind w:left="0"/>
        <w:jc w:val="both"/>
        <w:rPr>
          <w:rFonts w:cstheme="minorHAnsi"/>
          <w:color w:val="000000"/>
          <w:sz w:val="28"/>
          <w:szCs w:val="28"/>
        </w:rPr>
      </w:pPr>
    </w:p>
    <w:p w:rsidR="00A37983" w:rsidRDefault="00A37983" w:rsidP="00A37983">
      <w:pPr>
        <w:keepNext/>
        <w:autoSpaceDE w:val="0"/>
        <w:autoSpaceDN w:val="0"/>
        <w:adjustRightInd w:val="0"/>
        <w:spacing w:after="0" w:line="240" w:lineRule="auto"/>
        <w:ind w:left="-284"/>
        <w:jc w:val="both"/>
      </w:pPr>
    </w:p>
    <w:p w:rsidR="00A37983" w:rsidRDefault="00A37983" w:rsidP="00A37983">
      <w:pPr>
        <w:pStyle w:val="Caption"/>
        <w:jc w:val="both"/>
      </w:pPr>
      <w:r>
        <w:t xml:space="preserve">Figure </w:t>
      </w:r>
      <w:r w:rsidR="00A10285">
        <w:fldChar w:fldCharType="begin"/>
      </w:r>
      <w:r w:rsidR="00A10285">
        <w:instrText xml:space="preserve"> SEQ Figure \* ARABIC </w:instrText>
      </w:r>
      <w:r w:rsidR="00A10285">
        <w:fldChar w:fldCharType="separate"/>
      </w:r>
      <w:r w:rsidR="0089736B">
        <w:rPr>
          <w:noProof/>
        </w:rPr>
        <w:t>3</w:t>
      </w:r>
      <w:r w:rsidR="00A10285">
        <w:rPr>
          <w:noProof/>
        </w:rPr>
        <w:fldChar w:fldCharType="end"/>
      </w:r>
      <w:r w:rsidR="00B21CAF">
        <w:rPr>
          <w:noProof/>
        </w:rPr>
        <w:t>: Cratonic tectonic setting and its associated mineral deposits</w:t>
      </w:r>
    </w:p>
    <w:p w:rsidR="00A37983" w:rsidRDefault="00A37983" w:rsidP="00A37983"/>
    <w:p w:rsidR="00A37983" w:rsidRDefault="00A37983" w:rsidP="00A37983">
      <w:pPr>
        <w:pStyle w:val="ListParagraph"/>
        <w:numPr>
          <w:ilvl w:val="1"/>
          <w:numId w:val="2"/>
        </w:numPr>
        <w:ind w:left="0" w:firstLine="0"/>
        <w:rPr>
          <w:sz w:val="28"/>
          <w:szCs w:val="28"/>
        </w:rPr>
      </w:pPr>
      <w:r>
        <w:rPr>
          <w:sz w:val="28"/>
          <w:szCs w:val="28"/>
        </w:rPr>
        <w:t>C</w:t>
      </w:r>
      <w:r w:rsidRPr="00A37983">
        <w:rPr>
          <w:sz w:val="28"/>
          <w:szCs w:val="28"/>
        </w:rPr>
        <w:t>ratonic basins</w:t>
      </w:r>
    </w:p>
    <w:p w:rsidR="00A37983" w:rsidRPr="00A37983" w:rsidRDefault="00A37983" w:rsidP="00A37983">
      <w:pPr>
        <w:pStyle w:val="ListParagraph"/>
        <w:ind w:left="0"/>
        <w:jc w:val="both"/>
        <w:rPr>
          <w:sz w:val="24"/>
          <w:szCs w:val="24"/>
        </w:rPr>
      </w:pPr>
      <w:r w:rsidRPr="00A37983">
        <w:rPr>
          <w:sz w:val="24"/>
          <w:szCs w:val="24"/>
        </w:rPr>
        <w:t xml:space="preserve">Marginal and intracontinental cratonic basins provide a favourable setting for accumulation of organic matter. During the opening of a cratonic rift, seawater moves into the basin and evaporation exceeds inflow, giving rise to the formation of evaporites. The environment is characterized by restricted circulation and hence organic matter is preserved leading to the accumulation of petroleum. With continued rifting, circulation becomes unrestricted and deposition of </w:t>
      </w:r>
      <w:r w:rsidR="00972576" w:rsidRPr="00A37983">
        <w:rPr>
          <w:sz w:val="24"/>
          <w:szCs w:val="24"/>
        </w:rPr>
        <w:t>eva</w:t>
      </w:r>
      <w:r w:rsidR="00972576">
        <w:rPr>
          <w:sz w:val="24"/>
          <w:szCs w:val="24"/>
        </w:rPr>
        <w:t>pori</w:t>
      </w:r>
      <w:r w:rsidR="00972576" w:rsidRPr="00A37983">
        <w:rPr>
          <w:sz w:val="24"/>
          <w:szCs w:val="24"/>
        </w:rPr>
        <w:t>tes</w:t>
      </w:r>
      <w:r w:rsidRPr="00A37983">
        <w:rPr>
          <w:sz w:val="24"/>
          <w:szCs w:val="24"/>
        </w:rPr>
        <w:t xml:space="preserve"> and organic matter ceases.</w:t>
      </w:r>
    </w:p>
    <w:p w:rsidR="00A37983" w:rsidRPr="00A37983" w:rsidRDefault="00A37983" w:rsidP="00A37983">
      <w:pPr>
        <w:jc w:val="both"/>
        <w:rPr>
          <w:sz w:val="24"/>
          <w:szCs w:val="24"/>
        </w:rPr>
      </w:pPr>
      <w:r w:rsidRPr="00A37983">
        <w:rPr>
          <w:sz w:val="24"/>
          <w:szCs w:val="24"/>
        </w:rPr>
        <w:t>High geothermal gradients beneath the opening rift and increase in pressure due to burial by sediments facilitate the conversion of organic matter to petroleum. In the final stages of the opening of the basin, the salt beds may begin to rise as salt domes forming traps for oil and gas. Oil and gas may also be trapped in structural and stratigraphic traps as they move up due to increasing temperatu</w:t>
      </w:r>
      <w:r w:rsidR="00B3384E">
        <w:rPr>
          <w:sz w:val="24"/>
          <w:szCs w:val="24"/>
        </w:rPr>
        <w:t>re and pressure.</w:t>
      </w:r>
    </w:p>
    <w:p w:rsidR="00A37983" w:rsidRDefault="00A37983" w:rsidP="00A37983">
      <w:pPr>
        <w:pStyle w:val="ListParagraph"/>
        <w:ind w:left="0"/>
        <w:jc w:val="both"/>
        <w:rPr>
          <w:sz w:val="24"/>
          <w:szCs w:val="24"/>
        </w:rPr>
      </w:pPr>
      <w:r w:rsidRPr="00A37983">
        <w:rPr>
          <w:sz w:val="24"/>
          <w:szCs w:val="24"/>
        </w:rPr>
        <w:t>This speculation is lent support by the fact that around the Atlantic there is a close geographic and geologic relationship between hydrocarbons and salt accumulations.</w:t>
      </w:r>
      <w:r w:rsidR="00B3384E">
        <w:rPr>
          <w:sz w:val="24"/>
          <w:szCs w:val="24"/>
        </w:rPr>
        <w:t xml:space="preserve"> Below is a diagram showing other deposits that are associated with basin environments as a result of tectonic activity.</w:t>
      </w:r>
    </w:p>
    <w:p w:rsidR="00972576" w:rsidRPr="00A37983" w:rsidRDefault="00972576" w:rsidP="00A37983">
      <w:pPr>
        <w:pStyle w:val="ListParagraph"/>
        <w:ind w:left="0"/>
        <w:jc w:val="both"/>
        <w:rPr>
          <w:sz w:val="24"/>
          <w:szCs w:val="24"/>
        </w:rPr>
      </w:pPr>
    </w:p>
    <w:p w:rsidR="000B2671" w:rsidRDefault="00972576" w:rsidP="000B2671">
      <w:pPr>
        <w:pStyle w:val="ListParagraph"/>
        <w:keepNext/>
        <w:autoSpaceDE w:val="0"/>
        <w:autoSpaceDN w:val="0"/>
        <w:adjustRightInd w:val="0"/>
        <w:spacing w:after="0" w:line="240" w:lineRule="auto"/>
        <w:ind w:left="-284"/>
        <w:jc w:val="both"/>
      </w:pPr>
      <w:r>
        <w:rPr>
          <w:rFonts w:cstheme="minorHAnsi"/>
          <w:noProof/>
          <w:color w:val="000000"/>
          <w:sz w:val="28"/>
          <w:szCs w:val="28"/>
          <w:lang w:eastAsia="en-ZA"/>
        </w:rPr>
        <w:drawing>
          <wp:inline distT="0" distB="0" distL="0" distR="0" wp14:anchorId="0B0A80AA" wp14:editId="2CF6C0CB">
            <wp:extent cx="6362700" cy="410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large.jpg"/>
                    <pic:cNvPicPr/>
                  </pic:nvPicPr>
                  <pic:blipFill>
                    <a:blip r:embed="rId13">
                      <a:extLst>
                        <a:ext uri="{28A0092B-C50C-407E-A947-70E740481C1C}">
                          <a14:useLocalDpi xmlns:a14="http://schemas.microsoft.com/office/drawing/2010/main" val="0"/>
                        </a:ext>
                      </a:extLst>
                    </a:blip>
                    <a:stretch>
                      <a:fillRect/>
                    </a:stretch>
                  </pic:blipFill>
                  <pic:spPr>
                    <a:xfrm>
                      <a:off x="0" y="0"/>
                      <a:ext cx="6362700" cy="4105275"/>
                    </a:xfrm>
                    <a:prstGeom prst="rect">
                      <a:avLst/>
                    </a:prstGeom>
                  </pic:spPr>
                </pic:pic>
              </a:graphicData>
            </a:graphic>
          </wp:inline>
        </w:drawing>
      </w:r>
    </w:p>
    <w:p w:rsidR="00D62E14" w:rsidRDefault="000B2671" w:rsidP="000B2671">
      <w:pPr>
        <w:pStyle w:val="Caption"/>
        <w:jc w:val="both"/>
      </w:pPr>
      <w:r>
        <w:t xml:space="preserve">Figure </w:t>
      </w:r>
      <w:r w:rsidR="00A10285">
        <w:fldChar w:fldCharType="begin"/>
      </w:r>
      <w:r w:rsidR="00A10285">
        <w:instrText xml:space="preserve"> SEQ Figure \* ARABIC </w:instrText>
      </w:r>
      <w:r w:rsidR="00A10285">
        <w:fldChar w:fldCharType="separate"/>
      </w:r>
      <w:r w:rsidR="0089736B">
        <w:rPr>
          <w:noProof/>
        </w:rPr>
        <w:t>4</w:t>
      </w:r>
      <w:r w:rsidR="00A10285">
        <w:rPr>
          <w:noProof/>
        </w:rPr>
        <w:fldChar w:fldCharType="end"/>
      </w:r>
      <w:r w:rsidR="00B3384E">
        <w:rPr>
          <w:noProof/>
        </w:rPr>
        <w:t>: Basin environment and related deposits.</w:t>
      </w:r>
    </w:p>
    <w:p w:rsidR="000B2671" w:rsidRDefault="000B2671" w:rsidP="000B2671"/>
    <w:p w:rsidR="000B2671" w:rsidRDefault="000B2671" w:rsidP="000B2671"/>
    <w:p w:rsidR="000B2671" w:rsidRDefault="000B2671" w:rsidP="000B2671"/>
    <w:p w:rsidR="000B2671" w:rsidRDefault="000B2671" w:rsidP="000B2671">
      <w:pPr>
        <w:pStyle w:val="ListParagraph"/>
        <w:numPr>
          <w:ilvl w:val="0"/>
          <w:numId w:val="2"/>
        </w:numPr>
        <w:ind w:left="0" w:hanging="11"/>
        <w:rPr>
          <w:sz w:val="28"/>
          <w:szCs w:val="28"/>
        </w:rPr>
      </w:pPr>
      <w:r>
        <w:rPr>
          <w:sz w:val="28"/>
          <w:szCs w:val="28"/>
        </w:rPr>
        <w:t xml:space="preserve">Conclusion </w:t>
      </w:r>
    </w:p>
    <w:p w:rsidR="000B2671" w:rsidRDefault="00561C09" w:rsidP="004F5C8A">
      <w:pPr>
        <w:pStyle w:val="ListParagraph"/>
        <w:ind w:left="0"/>
        <w:jc w:val="both"/>
        <w:rPr>
          <w:sz w:val="24"/>
          <w:szCs w:val="24"/>
        </w:rPr>
      </w:pPr>
      <w:r w:rsidRPr="004F5C8A">
        <w:rPr>
          <w:sz w:val="24"/>
          <w:szCs w:val="24"/>
        </w:rPr>
        <w:t>Plate tectonics is the main mechanism of ore formation although there are other secondary processes that can lead to the accumulation of mineral deposits, this is because most ore formation processes requires special conditions such as very high temperatures for diamond formation and such conditions are met at a very great depth beneath the earth’s surface; and therefore requires the mechanisms of plate tectonics to drive them into a near surface regions of the earth’s crust.</w:t>
      </w:r>
      <w:r w:rsidR="004F5C8A" w:rsidRPr="004F5C8A">
        <w:rPr>
          <w:sz w:val="24"/>
          <w:szCs w:val="24"/>
        </w:rPr>
        <w:t xml:space="preserve"> Most importantly, most of the ore forming elements have a relatively low abundance on the earth’s crust and are situated deep in the earth and therefore require </w:t>
      </w:r>
      <w:r w:rsidR="00640C61" w:rsidRPr="004F5C8A">
        <w:rPr>
          <w:sz w:val="24"/>
          <w:szCs w:val="24"/>
        </w:rPr>
        <w:t>plate tectonic</w:t>
      </w:r>
      <w:r w:rsidR="004F5C8A" w:rsidRPr="004F5C8A">
        <w:rPr>
          <w:sz w:val="24"/>
          <w:szCs w:val="24"/>
        </w:rPr>
        <w:t xml:space="preserve"> mechanisms to bring the</w:t>
      </w:r>
      <w:r w:rsidR="00640C61">
        <w:rPr>
          <w:sz w:val="24"/>
          <w:szCs w:val="24"/>
        </w:rPr>
        <w:t>m to</w:t>
      </w:r>
      <w:r w:rsidR="004F5C8A" w:rsidRPr="004F5C8A">
        <w:rPr>
          <w:sz w:val="24"/>
          <w:szCs w:val="24"/>
        </w:rPr>
        <w:t xml:space="preserve"> near surface.</w:t>
      </w:r>
    </w:p>
    <w:p w:rsidR="00640C61" w:rsidRDefault="00640C61" w:rsidP="004F5C8A">
      <w:pPr>
        <w:pStyle w:val="ListParagraph"/>
        <w:ind w:left="0"/>
        <w:jc w:val="both"/>
        <w:rPr>
          <w:sz w:val="24"/>
          <w:szCs w:val="24"/>
        </w:rPr>
      </w:pPr>
    </w:p>
    <w:p w:rsidR="004F5C8A" w:rsidRDefault="00640C61" w:rsidP="004F5C8A">
      <w:pPr>
        <w:pStyle w:val="ListParagraph"/>
        <w:ind w:left="0"/>
        <w:jc w:val="both"/>
        <w:rPr>
          <w:sz w:val="24"/>
          <w:szCs w:val="24"/>
        </w:rPr>
      </w:pPr>
      <w:r>
        <w:rPr>
          <w:sz w:val="24"/>
          <w:szCs w:val="24"/>
        </w:rPr>
        <w:t>The plate tectonics involves many processes such as orogenic and metamorphic which are also responsible for the accumulation of ore deposits in different environments such as hot spots. Volcanic activity is also a tectonic related process that can be responsible for the formation of ore deposits.</w:t>
      </w: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ind w:left="0"/>
        <w:jc w:val="both"/>
        <w:rPr>
          <w:sz w:val="24"/>
          <w:szCs w:val="24"/>
        </w:rPr>
      </w:pPr>
    </w:p>
    <w:p w:rsidR="004F5C8A" w:rsidRDefault="004F5C8A" w:rsidP="004F5C8A">
      <w:pPr>
        <w:pStyle w:val="ListParagraph"/>
        <w:numPr>
          <w:ilvl w:val="0"/>
          <w:numId w:val="2"/>
        </w:numPr>
        <w:ind w:left="0" w:hanging="11"/>
        <w:jc w:val="both"/>
        <w:rPr>
          <w:sz w:val="28"/>
          <w:szCs w:val="28"/>
        </w:rPr>
      </w:pPr>
      <w:r>
        <w:rPr>
          <w:sz w:val="28"/>
          <w:szCs w:val="28"/>
        </w:rPr>
        <w:t xml:space="preserve">References </w:t>
      </w:r>
    </w:p>
    <w:p w:rsidR="004F5C8A" w:rsidRDefault="004F5C8A" w:rsidP="004F5C8A">
      <w:pPr>
        <w:pStyle w:val="ListParagraph"/>
        <w:ind w:left="0"/>
        <w:jc w:val="both"/>
        <w:rPr>
          <w:sz w:val="24"/>
          <w:szCs w:val="24"/>
        </w:rPr>
      </w:pPr>
      <w:proofErr w:type="gramStart"/>
      <w:r>
        <w:rPr>
          <w:sz w:val="24"/>
          <w:szCs w:val="24"/>
        </w:rPr>
        <w:t>Dixon, C. J. and Pereira, J. (1974)</w:t>
      </w:r>
      <w:r w:rsidR="006972CF">
        <w:rPr>
          <w:sz w:val="24"/>
          <w:szCs w:val="24"/>
        </w:rPr>
        <w:t>.</w:t>
      </w:r>
      <w:proofErr w:type="gramEnd"/>
      <w:r w:rsidR="006972CF">
        <w:rPr>
          <w:sz w:val="24"/>
          <w:szCs w:val="24"/>
        </w:rPr>
        <w:t xml:space="preserve"> </w:t>
      </w:r>
      <w:r w:rsidR="006972CF" w:rsidRPr="004B3C54">
        <w:rPr>
          <w:i/>
          <w:sz w:val="24"/>
          <w:szCs w:val="24"/>
        </w:rPr>
        <w:t>Plate Tectonics and Miner</w:t>
      </w:r>
      <w:r w:rsidR="004B3C54" w:rsidRPr="004B3C54">
        <w:rPr>
          <w:i/>
          <w:sz w:val="24"/>
          <w:szCs w:val="24"/>
        </w:rPr>
        <w:t>alisation in the Tethyan region</w:t>
      </w:r>
      <w:r w:rsidR="004B3C54">
        <w:rPr>
          <w:sz w:val="24"/>
          <w:szCs w:val="24"/>
        </w:rPr>
        <w:t>.</w:t>
      </w:r>
      <w:r w:rsidR="006972CF">
        <w:rPr>
          <w:sz w:val="24"/>
          <w:szCs w:val="24"/>
        </w:rPr>
        <w:t xml:space="preserve"> </w:t>
      </w:r>
      <w:proofErr w:type="gramStart"/>
      <w:r w:rsidR="006972CF">
        <w:rPr>
          <w:sz w:val="24"/>
          <w:szCs w:val="24"/>
        </w:rPr>
        <w:t>vol.9, Issue 3, Mineralium Deposita, SPRINGER, pp185 – 198.</w:t>
      </w:r>
      <w:proofErr w:type="gramEnd"/>
    </w:p>
    <w:p w:rsidR="00BA474F" w:rsidRDefault="00BA474F" w:rsidP="004F5C8A">
      <w:pPr>
        <w:pStyle w:val="ListParagraph"/>
        <w:ind w:left="0"/>
        <w:jc w:val="both"/>
        <w:rPr>
          <w:sz w:val="24"/>
          <w:szCs w:val="24"/>
        </w:rPr>
      </w:pPr>
    </w:p>
    <w:p w:rsidR="00BA474F" w:rsidRDefault="00BA474F" w:rsidP="004F5C8A">
      <w:pPr>
        <w:pStyle w:val="ListParagraph"/>
        <w:ind w:left="0"/>
        <w:jc w:val="both"/>
        <w:rPr>
          <w:sz w:val="24"/>
          <w:szCs w:val="24"/>
        </w:rPr>
      </w:pPr>
      <w:proofErr w:type="gramStart"/>
      <w:r>
        <w:rPr>
          <w:sz w:val="24"/>
          <w:szCs w:val="24"/>
        </w:rPr>
        <w:t>Moores, E. M. and Twiss, R. J. (1995).</w:t>
      </w:r>
      <w:proofErr w:type="gramEnd"/>
      <w:r>
        <w:rPr>
          <w:sz w:val="24"/>
          <w:szCs w:val="24"/>
        </w:rPr>
        <w:t xml:space="preserve"> </w:t>
      </w:r>
      <w:proofErr w:type="gramStart"/>
      <w:r w:rsidRPr="004B3C54">
        <w:rPr>
          <w:i/>
          <w:sz w:val="24"/>
          <w:szCs w:val="24"/>
        </w:rPr>
        <w:t>Tectonics</w:t>
      </w:r>
      <w:r>
        <w:rPr>
          <w:sz w:val="24"/>
          <w:szCs w:val="24"/>
        </w:rPr>
        <w:t>.</w:t>
      </w:r>
      <w:proofErr w:type="gramEnd"/>
      <w:r>
        <w:rPr>
          <w:sz w:val="24"/>
          <w:szCs w:val="24"/>
        </w:rPr>
        <w:t xml:space="preserve"> W. H. Freeman Company</w:t>
      </w:r>
      <w:r w:rsidR="004B3C54">
        <w:rPr>
          <w:sz w:val="24"/>
          <w:szCs w:val="24"/>
        </w:rPr>
        <w:t>, New York.</w:t>
      </w:r>
    </w:p>
    <w:p w:rsidR="004B3C54" w:rsidRDefault="004B3C54" w:rsidP="004F5C8A">
      <w:pPr>
        <w:pStyle w:val="ListParagraph"/>
        <w:ind w:left="0"/>
        <w:jc w:val="both"/>
        <w:rPr>
          <w:sz w:val="24"/>
          <w:szCs w:val="24"/>
        </w:rPr>
      </w:pPr>
    </w:p>
    <w:p w:rsidR="004B3C54" w:rsidRDefault="004B3C54" w:rsidP="004F5C8A">
      <w:pPr>
        <w:pStyle w:val="ListParagraph"/>
        <w:ind w:left="0"/>
        <w:jc w:val="both"/>
        <w:rPr>
          <w:sz w:val="24"/>
          <w:szCs w:val="24"/>
        </w:rPr>
      </w:pPr>
      <w:r>
        <w:rPr>
          <w:sz w:val="24"/>
          <w:szCs w:val="24"/>
        </w:rPr>
        <w:t xml:space="preserve">Sillitoe, R. H. (2008). </w:t>
      </w:r>
      <w:proofErr w:type="gramStart"/>
      <w:r w:rsidRPr="00C244FE">
        <w:rPr>
          <w:i/>
          <w:sz w:val="24"/>
          <w:szCs w:val="24"/>
        </w:rPr>
        <w:t>A Plate Tectonic Model for the Origin of Porphyry Copper Deposits</w:t>
      </w:r>
      <w:r>
        <w:rPr>
          <w:sz w:val="24"/>
          <w:szCs w:val="24"/>
        </w:rPr>
        <w:t>.</w:t>
      </w:r>
      <w:proofErr w:type="gramEnd"/>
      <w:r>
        <w:rPr>
          <w:sz w:val="24"/>
          <w:szCs w:val="24"/>
        </w:rPr>
        <w:t xml:space="preserve"> </w:t>
      </w:r>
      <w:proofErr w:type="gramStart"/>
      <w:r>
        <w:rPr>
          <w:sz w:val="24"/>
          <w:szCs w:val="24"/>
        </w:rPr>
        <w:t>American Geolo</w:t>
      </w:r>
      <w:r w:rsidR="00C244FE">
        <w:rPr>
          <w:sz w:val="24"/>
          <w:szCs w:val="24"/>
        </w:rPr>
        <w:t>gical Institute, U.S.A.</w:t>
      </w:r>
      <w:proofErr w:type="gramEnd"/>
    </w:p>
    <w:p w:rsidR="00C244FE" w:rsidRDefault="00C244FE" w:rsidP="004F5C8A">
      <w:pPr>
        <w:pStyle w:val="ListParagraph"/>
        <w:ind w:left="0"/>
        <w:jc w:val="both"/>
        <w:rPr>
          <w:sz w:val="24"/>
          <w:szCs w:val="24"/>
        </w:rPr>
      </w:pPr>
    </w:p>
    <w:p w:rsidR="00C244FE" w:rsidRDefault="00C244FE" w:rsidP="004F5C8A">
      <w:pPr>
        <w:pStyle w:val="ListParagraph"/>
        <w:ind w:left="0"/>
        <w:jc w:val="both"/>
        <w:rPr>
          <w:sz w:val="24"/>
          <w:szCs w:val="24"/>
        </w:rPr>
      </w:pPr>
      <w:proofErr w:type="gramStart"/>
      <w:r>
        <w:rPr>
          <w:sz w:val="24"/>
          <w:szCs w:val="24"/>
        </w:rPr>
        <w:t>Simon, A. C. and Ripley, E. M. (2011).</w:t>
      </w:r>
      <w:proofErr w:type="gramEnd"/>
      <w:r>
        <w:rPr>
          <w:sz w:val="24"/>
          <w:szCs w:val="24"/>
        </w:rPr>
        <w:t xml:space="preserve"> </w:t>
      </w:r>
      <w:proofErr w:type="gramStart"/>
      <w:r w:rsidRPr="00C244FE">
        <w:rPr>
          <w:i/>
          <w:sz w:val="24"/>
          <w:szCs w:val="24"/>
        </w:rPr>
        <w:t xml:space="preserve">The Role of Magmatic </w:t>
      </w:r>
      <w:proofErr w:type="spellStart"/>
      <w:r w:rsidRPr="00C244FE">
        <w:rPr>
          <w:i/>
          <w:sz w:val="24"/>
          <w:szCs w:val="24"/>
        </w:rPr>
        <w:t>Sulfur</w:t>
      </w:r>
      <w:proofErr w:type="spellEnd"/>
      <w:r w:rsidRPr="00C244FE">
        <w:rPr>
          <w:i/>
          <w:sz w:val="24"/>
          <w:szCs w:val="24"/>
        </w:rPr>
        <w:t xml:space="preserve"> in the Formation of Ore Deposits</w:t>
      </w:r>
      <w:r>
        <w:rPr>
          <w:sz w:val="24"/>
          <w:szCs w:val="24"/>
        </w:rPr>
        <w:t>.</w:t>
      </w:r>
      <w:proofErr w:type="gramEnd"/>
      <w:r>
        <w:rPr>
          <w:sz w:val="24"/>
          <w:szCs w:val="24"/>
        </w:rPr>
        <w:t xml:space="preserve"> </w:t>
      </w:r>
      <w:proofErr w:type="gramStart"/>
      <w:r>
        <w:rPr>
          <w:sz w:val="24"/>
          <w:szCs w:val="24"/>
        </w:rPr>
        <w:t>American Geological Institute, United States of America.</w:t>
      </w:r>
      <w:proofErr w:type="gramEnd"/>
    </w:p>
    <w:p w:rsidR="00C244FE" w:rsidRDefault="00C244FE" w:rsidP="004F5C8A">
      <w:pPr>
        <w:pStyle w:val="ListParagraph"/>
        <w:ind w:left="0"/>
        <w:jc w:val="both"/>
        <w:rPr>
          <w:sz w:val="24"/>
          <w:szCs w:val="24"/>
        </w:rPr>
      </w:pPr>
    </w:p>
    <w:p w:rsidR="00C244FE" w:rsidRDefault="00C244FE" w:rsidP="004F5C8A">
      <w:pPr>
        <w:pStyle w:val="ListParagraph"/>
        <w:ind w:left="0"/>
        <w:jc w:val="both"/>
        <w:rPr>
          <w:sz w:val="24"/>
          <w:szCs w:val="24"/>
        </w:rPr>
      </w:pPr>
      <w:proofErr w:type="gramStart"/>
      <w:r>
        <w:rPr>
          <w:sz w:val="24"/>
          <w:szCs w:val="24"/>
        </w:rPr>
        <w:t>Winter, J. D. (2010).</w:t>
      </w:r>
      <w:proofErr w:type="gramEnd"/>
      <w:r>
        <w:rPr>
          <w:sz w:val="24"/>
          <w:szCs w:val="24"/>
        </w:rPr>
        <w:t xml:space="preserve"> </w:t>
      </w:r>
      <w:proofErr w:type="gramStart"/>
      <w:r w:rsidRPr="0015547D">
        <w:rPr>
          <w:i/>
          <w:sz w:val="24"/>
          <w:szCs w:val="24"/>
        </w:rPr>
        <w:t>An Introduction to Igneous and Metamorphic Petrology</w:t>
      </w:r>
      <w:r>
        <w:rPr>
          <w:sz w:val="24"/>
          <w:szCs w:val="24"/>
        </w:rPr>
        <w:t>.</w:t>
      </w:r>
      <w:proofErr w:type="gramEnd"/>
      <w:r>
        <w:rPr>
          <w:sz w:val="24"/>
          <w:szCs w:val="24"/>
        </w:rPr>
        <w:t xml:space="preserve"> </w:t>
      </w:r>
      <w:proofErr w:type="gramStart"/>
      <w:r>
        <w:rPr>
          <w:sz w:val="24"/>
          <w:szCs w:val="24"/>
        </w:rPr>
        <w:t>2</w:t>
      </w:r>
      <w:r w:rsidRPr="00C244FE">
        <w:rPr>
          <w:sz w:val="24"/>
          <w:szCs w:val="24"/>
          <w:vertAlign w:val="superscript"/>
        </w:rPr>
        <w:t>nd</w:t>
      </w:r>
      <w:r>
        <w:rPr>
          <w:sz w:val="24"/>
          <w:szCs w:val="24"/>
        </w:rPr>
        <w:t xml:space="preserve"> ed., Prentice</w:t>
      </w:r>
      <w:r w:rsidR="0015547D">
        <w:rPr>
          <w:sz w:val="24"/>
          <w:szCs w:val="24"/>
        </w:rPr>
        <w:t xml:space="preserve"> Hall, New York.</w:t>
      </w:r>
      <w:proofErr w:type="gramEnd"/>
    </w:p>
    <w:p w:rsidR="0015547D" w:rsidRDefault="0015547D" w:rsidP="004F5C8A">
      <w:pPr>
        <w:pStyle w:val="ListParagraph"/>
        <w:ind w:left="0"/>
        <w:jc w:val="both"/>
        <w:rPr>
          <w:sz w:val="24"/>
          <w:szCs w:val="24"/>
        </w:rPr>
      </w:pPr>
    </w:p>
    <w:p w:rsidR="006972CF" w:rsidRPr="004F5C8A" w:rsidRDefault="00BA474F" w:rsidP="004F5C8A">
      <w:pPr>
        <w:pStyle w:val="ListParagraph"/>
        <w:ind w:left="0"/>
        <w:jc w:val="both"/>
        <w:rPr>
          <w:sz w:val="24"/>
          <w:szCs w:val="24"/>
        </w:rPr>
      </w:pPr>
      <w:r>
        <w:rPr>
          <w:sz w:val="24"/>
          <w:szCs w:val="24"/>
        </w:rPr>
        <w:t xml:space="preserve">Wyllie, P. J. (1988). </w:t>
      </w:r>
      <w:proofErr w:type="gramStart"/>
      <w:r>
        <w:rPr>
          <w:sz w:val="24"/>
          <w:szCs w:val="24"/>
        </w:rPr>
        <w:t>Magma genesis, plate tectonics and chemical differentiation of the Earth.</w:t>
      </w:r>
      <w:proofErr w:type="gramEnd"/>
      <w:r>
        <w:rPr>
          <w:sz w:val="24"/>
          <w:szCs w:val="24"/>
        </w:rPr>
        <w:t xml:space="preserve"> </w:t>
      </w:r>
      <w:r w:rsidRPr="00BA474F">
        <w:rPr>
          <w:i/>
          <w:sz w:val="24"/>
          <w:szCs w:val="24"/>
        </w:rPr>
        <w:t>Reviews of Geophysics</w:t>
      </w:r>
      <w:r>
        <w:rPr>
          <w:sz w:val="24"/>
          <w:szCs w:val="24"/>
        </w:rPr>
        <w:t>,</w:t>
      </w:r>
      <w:r w:rsidRPr="00BA474F">
        <w:rPr>
          <w:b/>
          <w:sz w:val="24"/>
          <w:szCs w:val="24"/>
        </w:rPr>
        <w:t xml:space="preserve"> 26</w:t>
      </w:r>
      <w:r>
        <w:rPr>
          <w:sz w:val="24"/>
          <w:szCs w:val="24"/>
        </w:rPr>
        <w:t>, 370 – 404.</w:t>
      </w:r>
    </w:p>
    <w:sectPr w:rsidR="006972CF" w:rsidRPr="004F5C8A" w:rsidSect="004528F5">
      <w:footerReference w:type="default" r:id="rId14"/>
      <w:pgSz w:w="11906" w:h="16838"/>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85" w:rsidRDefault="00A10285" w:rsidP="00972576">
      <w:pPr>
        <w:spacing w:after="0" w:line="240" w:lineRule="auto"/>
      </w:pPr>
      <w:r>
        <w:separator/>
      </w:r>
    </w:p>
  </w:endnote>
  <w:endnote w:type="continuationSeparator" w:id="0">
    <w:p w:rsidR="00A10285" w:rsidRDefault="00A10285" w:rsidP="0097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7197"/>
      <w:docPartObj>
        <w:docPartGallery w:val="Page Numbers (Bottom of Page)"/>
        <w:docPartUnique/>
      </w:docPartObj>
    </w:sdtPr>
    <w:sdtEndPr/>
    <w:sdtContent>
      <w:p w:rsidR="006972CF" w:rsidRDefault="00640C61">
        <w:pPr>
          <w:pStyle w:val="Footer"/>
          <w:jc w:val="right"/>
        </w:pPr>
        <w:r>
          <w:t>Adammbedzi</w:t>
        </w:r>
        <w:r w:rsidR="00B3384E">
          <w:t>//11602169</w:t>
        </w:r>
        <w:r w:rsidR="006972CF">
          <w:t xml:space="preserve"> </w:t>
        </w:r>
        <w:r w:rsidR="006972CF">
          <w:rPr>
            <w:rFonts w:cstheme="minorHAnsi"/>
          </w:rPr>
          <w:t>©</w:t>
        </w:r>
        <w:r w:rsidR="006972CF">
          <w:t>2012//</w:t>
        </w:r>
        <w:r w:rsidR="00B3384E">
          <w:t>discussion of o</w:t>
        </w:r>
        <w:r>
          <w:t>re formation in relation to</w:t>
        </w:r>
        <w:r w:rsidR="006972CF">
          <w:t xml:space="preserve"> plate tectonics| </w:t>
        </w:r>
        <w:r w:rsidR="006972CF">
          <w:fldChar w:fldCharType="begin"/>
        </w:r>
        <w:r w:rsidR="006972CF">
          <w:instrText xml:space="preserve"> PAGE   \* MERGEFORMAT </w:instrText>
        </w:r>
        <w:r w:rsidR="006972CF">
          <w:fldChar w:fldCharType="separate"/>
        </w:r>
        <w:r w:rsidR="0079782F">
          <w:rPr>
            <w:noProof/>
          </w:rPr>
          <w:t>6</w:t>
        </w:r>
        <w:r w:rsidR="006972CF">
          <w:rPr>
            <w:noProof/>
          </w:rPr>
          <w:fldChar w:fldCharType="end"/>
        </w:r>
        <w:r w:rsidR="006972CF">
          <w:t xml:space="preserve"> </w:t>
        </w:r>
      </w:p>
    </w:sdtContent>
  </w:sdt>
  <w:p w:rsidR="006972CF" w:rsidRDefault="00697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85" w:rsidRDefault="00A10285" w:rsidP="00972576">
      <w:pPr>
        <w:spacing w:after="0" w:line="240" w:lineRule="auto"/>
      </w:pPr>
      <w:r>
        <w:separator/>
      </w:r>
    </w:p>
  </w:footnote>
  <w:footnote w:type="continuationSeparator" w:id="0">
    <w:p w:rsidR="00A10285" w:rsidRDefault="00A10285" w:rsidP="00972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BE9"/>
    <w:multiLevelType w:val="multilevel"/>
    <w:tmpl w:val="040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A31C20"/>
    <w:multiLevelType w:val="hybridMultilevel"/>
    <w:tmpl w:val="6FD846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ACC3E84"/>
    <w:multiLevelType w:val="multilevel"/>
    <w:tmpl w:val="CE3C70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81A2ED9"/>
    <w:multiLevelType w:val="hybridMultilevel"/>
    <w:tmpl w:val="A79A377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4984431"/>
    <w:multiLevelType w:val="hybridMultilevel"/>
    <w:tmpl w:val="9F8C64CA"/>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06191"/>
    <w:multiLevelType w:val="hybridMultilevel"/>
    <w:tmpl w:val="66706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BC70EB9"/>
    <w:multiLevelType w:val="hybridMultilevel"/>
    <w:tmpl w:val="1F8A5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7B"/>
    <w:rsid w:val="00050F7E"/>
    <w:rsid w:val="00051692"/>
    <w:rsid w:val="000B2671"/>
    <w:rsid w:val="000B58ED"/>
    <w:rsid w:val="0015547D"/>
    <w:rsid w:val="002432E2"/>
    <w:rsid w:val="00311941"/>
    <w:rsid w:val="00321AFD"/>
    <w:rsid w:val="003E625B"/>
    <w:rsid w:val="00401CC8"/>
    <w:rsid w:val="00445973"/>
    <w:rsid w:val="004528F5"/>
    <w:rsid w:val="004B3C54"/>
    <w:rsid w:val="004B50E6"/>
    <w:rsid w:val="004F5C8A"/>
    <w:rsid w:val="00561C09"/>
    <w:rsid w:val="00591141"/>
    <w:rsid w:val="005B240C"/>
    <w:rsid w:val="00640C61"/>
    <w:rsid w:val="0064467B"/>
    <w:rsid w:val="006972CF"/>
    <w:rsid w:val="007566C9"/>
    <w:rsid w:val="0079782F"/>
    <w:rsid w:val="00807F2D"/>
    <w:rsid w:val="00884D40"/>
    <w:rsid w:val="0089736B"/>
    <w:rsid w:val="008B776C"/>
    <w:rsid w:val="00970F01"/>
    <w:rsid w:val="00972576"/>
    <w:rsid w:val="00991957"/>
    <w:rsid w:val="009F101B"/>
    <w:rsid w:val="00A10285"/>
    <w:rsid w:val="00A37983"/>
    <w:rsid w:val="00A824D1"/>
    <w:rsid w:val="00B21CAF"/>
    <w:rsid w:val="00B3384E"/>
    <w:rsid w:val="00BA474F"/>
    <w:rsid w:val="00BB64D6"/>
    <w:rsid w:val="00BC729A"/>
    <w:rsid w:val="00BD65FB"/>
    <w:rsid w:val="00C244FE"/>
    <w:rsid w:val="00C651F4"/>
    <w:rsid w:val="00CD6866"/>
    <w:rsid w:val="00D130E7"/>
    <w:rsid w:val="00D62E14"/>
    <w:rsid w:val="00DF6764"/>
    <w:rsid w:val="00E00DFD"/>
    <w:rsid w:val="00E049B0"/>
    <w:rsid w:val="00E278DE"/>
    <w:rsid w:val="00EB1AAD"/>
    <w:rsid w:val="00EC48A7"/>
    <w:rsid w:val="00F00AC3"/>
    <w:rsid w:val="00F21216"/>
    <w:rsid w:val="00FD24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467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4467B"/>
    <w:rPr>
      <w:rFonts w:eastAsiaTheme="minorEastAsia"/>
      <w:lang w:val="en-US" w:eastAsia="ja-JP"/>
    </w:rPr>
  </w:style>
  <w:style w:type="paragraph" w:styleId="BalloonText">
    <w:name w:val="Balloon Text"/>
    <w:basedOn w:val="Normal"/>
    <w:link w:val="BalloonTextChar"/>
    <w:uiPriority w:val="99"/>
    <w:semiHidden/>
    <w:unhideWhenUsed/>
    <w:rsid w:val="0064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7B"/>
    <w:rPr>
      <w:rFonts w:ascii="Tahoma" w:hAnsi="Tahoma" w:cs="Tahoma"/>
      <w:sz w:val="16"/>
      <w:szCs w:val="16"/>
    </w:rPr>
  </w:style>
  <w:style w:type="table" w:styleId="TableGrid">
    <w:name w:val="Table Grid"/>
    <w:basedOn w:val="TableNormal"/>
    <w:uiPriority w:val="59"/>
    <w:rsid w:val="008B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216"/>
    <w:pPr>
      <w:ind w:left="720"/>
      <w:contextualSpacing/>
    </w:pPr>
  </w:style>
  <w:style w:type="paragraph" w:styleId="Caption">
    <w:name w:val="caption"/>
    <w:basedOn w:val="Normal"/>
    <w:next w:val="Normal"/>
    <w:uiPriority w:val="35"/>
    <w:unhideWhenUsed/>
    <w:qFormat/>
    <w:rsid w:val="004528F5"/>
    <w:pPr>
      <w:spacing w:line="240" w:lineRule="auto"/>
    </w:pPr>
    <w:rPr>
      <w:b/>
      <w:bCs/>
      <w:color w:val="4F81BD" w:themeColor="accent1"/>
      <w:sz w:val="18"/>
      <w:szCs w:val="18"/>
    </w:rPr>
  </w:style>
  <w:style w:type="paragraph" w:customStyle="1" w:styleId="Default">
    <w:name w:val="Default"/>
    <w:rsid w:val="00050F7E"/>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97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576"/>
  </w:style>
  <w:style w:type="paragraph" w:styleId="Footer">
    <w:name w:val="footer"/>
    <w:basedOn w:val="Normal"/>
    <w:link w:val="FooterChar"/>
    <w:uiPriority w:val="99"/>
    <w:unhideWhenUsed/>
    <w:rsid w:val="0097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467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4467B"/>
    <w:rPr>
      <w:rFonts w:eastAsiaTheme="minorEastAsia"/>
      <w:lang w:val="en-US" w:eastAsia="ja-JP"/>
    </w:rPr>
  </w:style>
  <w:style w:type="paragraph" w:styleId="BalloonText">
    <w:name w:val="Balloon Text"/>
    <w:basedOn w:val="Normal"/>
    <w:link w:val="BalloonTextChar"/>
    <w:uiPriority w:val="99"/>
    <w:semiHidden/>
    <w:unhideWhenUsed/>
    <w:rsid w:val="0064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7B"/>
    <w:rPr>
      <w:rFonts w:ascii="Tahoma" w:hAnsi="Tahoma" w:cs="Tahoma"/>
      <w:sz w:val="16"/>
      <w:szCs w:val="16"/>
    </w:rPr>
  </w:style>
  <w:style w:type="table" w:styleId="TableGrid">
    <w:name w:val="Table Grid"/>
    <w:basedOn w:val="TableNormal"/>
    <w:uiPriority w:val="59"/>
    <w:rsid w:val="008B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216"/>
    <w:pPr>
      <w:ind w:left="720"/>
      <w:contextualSpacing/>
    </w:pPr>
  </w:style>
  <w:style w:type="paragraph" w:styleId="Caption">
    <w:name w:val="caption"/>
    <w:basedOn w:val="Normal"/>
    <w:next w:val="Normal"/>
    <w:uiPriority w:val="35"/>
    <w:unhideWhenUsed/>
    <w:qFormat/>
    <w:rsid w:val="004528F5"/>
    <w:pPr>
      <w:spacing w:line="240" w:lineRule="auto"/>
    </w:pPr>
    <w:rPr>
      <w:b/>
      <w:bCs/>
      <w:color w:val="4F81BD" w:themeColor="accent1"/>
      <w:sz w:val="18"/>
      <w:szCs w:val="18"/>
    </w:rPr>
  </w:style>
  <w:style w:type="paragraph" w:customStyle="1" w:styleId="Default">
    <w:name w:val="Default"/>
    <w:rsid w:val="00050F7E"/>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97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576"/>
  </w:style>
  <w:style w:type="paragraph" w:styleId="Footer">
    <w:name w:val="footer"/>
    <w:basedOn w:val="Normal"/>
    <w:link w:val="FooterChar"/>
    <w:uiPriority w:val="99"/>
    <w:unhideWhenUsed/>
    <w:rsid w:val="0097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B9B5-0E8D-46B3-8305-F0D172A2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 of Environmental Sciences</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Environmental Sciences</dc:title>
  <dc:subject>Department of Mining and Environmental Geology</dc:subject>
  <dc:creator>ADAM MBEDZI</dc:creator>
  <cp:lastModifiedBy>ADAM MBEDZI</cp:lastModifiedBy>
  <cp:revision>3</cp:revision>
  <cp:lastPrinted>2012-09-09T17:42:00Z</cp:lastPrinted>
  <dcterms:created xsi:type="dcterms:W3CDTF">2012-09-09T17:42:00Z</dcterms:created>
  <dcterms:modified xsi:type="dcterms:W3CDTF">2012-09-09T19:39:00Z</dcterms:modified>
</cp:coreProperties>
</file>